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080" w:after="200"/>
        <w:jc w:val="center"/>
      </w:pPr>
      <w:r>
        <w:rPr>
          <w:rFonts w:ascii="Calibri" w:hAnsi="Calibri"/>
          <w:b/>
          <w:i w:val="0"/>
          <w:color w:val="2B7A78"/>
          <w:sz w:val="22"/>
        </w:rPr>
        <w:t>UNCOMMON REALITY</w:t>
      </w:r>
    </w:p>
    <w:p>
      <w:pPr>
        <w:spacing w:after="160"/>
        <w:jc w:val="center"/>
      </w:pPr>
      <w:r>
        <w:rPr>
          <w:rFonts w:ascii="Calibri" w:hAnsi="Calibri"/>
          <w:b/>
          <w:i w:val="0"/>
          <w:color w:val="14243A"/>
          <w:sz w:val="52"/>
        </w:rPr>
        <w:t>Systems Theory: From Order to Repair</w:t>
      </w:r>
    </w:p>
    <w:p>
      <w:pPr>
        <w:spacing w:after="400"/>
        <w:jc w:val="center"/>
      </w:pPr>
      <w:r>
        <w:rPr>
          <w:rFonts w:ascii="Calibri" w:hAnsi="Calibri"/>
          <w:b w:val="0"/>
          <w:i w:val="0"/>
          <w:color w:val="2B7A78"/>
          <w:sz w:val="30"/>
        </w:rPr>
        <w:t>Narration Edition for Peech</w:t>
      </w:r>
    </w:p>
    <w:p>
      <w:pPr>
        <w:spacing w:after="120"/>
        <w:jc w:val="center"/>
      </w:pPr>
      <w:r>
        <w:rPr>
          <w:rFonts w:ascii="Calibri" w:hAnsi="Calibri"/>
          <w:b w:val="0"/>
          <w:i w:val="0"/>
          <w:color w:val="5A6672"/>
          <w:sz w:val="22"/>
        </w:rPr>
        <w:t>Director and Writer: Hulki Okan Tabak</w:t>
      </w:r>
    </w:p>
    <w:p>
      <w:pPr>
        <w:spacing w:after="600"/>
        <w:jc w:val="center"/>
      </w:pPr>
      <w:r>
        <w:rPr>
          <w:rFonts w:ascii="Calibri" w:hAnsi="Calibri"/>
          <w:b w:val="0"/>
          <w:i w:val="0"/>
          <w:color w:val="5A6672"/>
          <w:sz w:val="21"/>
        </w:rPr>
        <w:t>Based on the Deepening Edition, July 2026</w:t>
      </w:r>
    </w:p>
    <w:p>
      <w:pPr>
        <w:spacing w:before="240" w:after="240" w:line="300" w:lineRule="auto"/>
        <w:ind w:left="648" w:right="648"/>
        <w:jc w:val="left"/>
      </w:pPr>
      <w:r>
        <w:rPr>
          <w:rFonts w:ascii="Calibri" w:hAnsi="Calibri"/>
          <w:b w:val="0"/>
          <w:i/>
          <w:color w:val="5A6672"/>
          <w:sz w:val="21"/>
        </w:rPr>
        <w:t>Listening note. This edition contains no tables, score grids, formulas, footnotes, web addresses, running headers, or repeated page furniture. The complete visual and citation apparatus remains in the companion research PDF.</w:t>
      </w:r>
    </w:p>
    <w:p>
      <w:r>
        <w:br w:type="page"/>
      </w:r>
    </w:p>
    <w:p>
      <w:pPr>
        <w:pStyle w:val="Heading1"/>
        <w:keepNext/>
        <w:pageBreakBefore w:val="0"/>
        <w:spacing w:before="360" w:after="200"/>
      </w:pPr>
      <w:r>
        <w:rPr>
          <w:rFonts w:ascii="Calibri" w:hAnsi="Calibri"/>
          <w:b/>
          <w:i w:val="0"/>
          <w:color w:val="2E74B5"/>
          <w:sz w:val="32"/>
        </w:rPr>
        <w:t>Opening. A Report Designed to Be Heard</w:t>
      </w:r>
    </w:p>
    <w:p>
      <w:pPr>
        <w:keepLines w:val="0"/>
        <w:widowControl/>
        <w:spacing w:before="0" w:after="160" w:line="320" w:lineRule="auto"/>
        <w:jc w:val="left"/>
      </w:pPr>
      <w:r>
        <w:rPr>
          <w:rFonts w:ascii="Calibri" w:hAnsi="Calibri"/>
          <w:b w:val="0"/>
          <w:i w:val="0"/>
          <w:color w:val="1E2834"/>
          <w:sz w:val="22"/>
        </w:rPr>
        <w:t>This is the narration edition of Uncommon Reality: Systems Theory, From Order to Repair. It is written and directed by Hulki Okan Tabak. This version has been rebuilt for listening. The visual report contains diagrams, tables, formulas, scorecards, citations, and compact comparisons. Those devices are useful to the eye but often become awkward when read aloud. Here, the same argument has been turned into continuous spoken prose. Comparisons are explained in sentences. Formulas are translated into relationships. Scores are summarized as judgments. Detailed web addresses and footnotes are omitted from the spoken body.</w:t>
      </w:r>
    </w:p>
    <w:p>
      <w:pPr>
        <w:keepLines w:val="0"/>
        <w:widowControl/>
        <w:spacing w:before="0" w:after="160" w:line="320" w:lineRule="auto"/>
        <w:jc w:val="left"/>
      </w:pPr>
      <w:r>
        <w:rPr>
          <w:rFonts w:ascii="Calibri" w:hAnsi="Calibri"/>
          <w:b w:val="0"/>
          <w:i w:val="0"/>
          <w:color w:val="1E2834"/>
          <w:sz w:val="22"/>
        </w:rPr>
        <w:t>The deepest question of this project is not simply why the present feels unstable. Every era has experienced war, propaganda, ecological damage, demographic anxiety, technological change, and crises of belief. The deeper question is why societies that have become extraordinarily capable at production, computation, extraction, communication, and scientific observation often remain comparatively weak at repairing the conditions that make those achievements livable.</w:t>
      </w:r>
    </w:p>
    <w:p>
      <w:pPr>
        <w:keepLines w:val="0"/>
        <w:widowControl/>
        <w:spacing w:before="0" w:after="160" w:line="320" w:lineRule="auto"/>
        <w:jc w:val="left"/>
      </w:pPr>
      <w:r>
        <w:rPr>
          <w:rFonts w:ascii="Calibri" w:hAnsi="Calibri"/>
          <w:b w:val="0"/>
          <w:i w:val="0"/>
          <w:color w:val="1E2834"/>
          <w:sz w:val="22"/>
        </w:rPr>
        <w:t>Modern institutions can know a great deal and still fail to act. Science can establish a fact without possessing the authority to implement a response. Law can punish an offense after the behaviorally important moment has passed. Markets can rapidly allocate capital while ignoring conditions that do not yet carry a price. Families can absorb social strain privately until care, time, health, trust, and hope are depleted. Platforms can reorganize attention faster than education, journalism, democratic institutions, and cultural norms can understand what has happened.</w:t>
      </w:r>
    </w:p>
    <w:p>
      <w:pPr>
        <w:keepLines w:val="0"/>
        <w:widowControl/>
        <w:spacing w:before="0" w:after="160" w:line="320" w:lineRule="auto"/>
        <w:jc w:val="left"/>
      </w:pPr>
      <w:r>
        <w:rPr>
          <w:rFonts w:ascii="Calibri" w:hAnsi="Calibri"/>
          <w:b w:val="0"/>
          <w:i w:val="0"/>
          <w:color w:val="1E2834"/>
          <w:sz w:val="22"/>
        </w:rPr>
        <w:t>The central thesis of Repair-Lag Systems Theory is therefore not merely that change is fast. It is that societies repeatedly fail to convert signal into shared fact, shared fact into legitimacy, legitimacy into coordination, and coordination into material repair. A signal may be visible but contested. A fact may be accepted but politically inconvenient. A policy may be legitimate but institutionally fragmented. An intervention may begin but arrive after the relevant threshold has already been crossed.</w:t>
      </w:r>
    </w:p>
    <w:p>
      <w:pPr>
        <w:keepLines w:val="0"/>
        <w:widowControl/>
        <w:spacing w:before="0" w:after="160" w:line="320" w:lineRule="auto"/>
        <w:jc w:val="left"/>
      </w:pPr>
      <w:r>
        <w:rPr>
          <w:rFonts w:ascii="Calibri" w:hAnsi="Calibri"/>
          <w:b w:val="0"/>
          <w:i w:val="0"/>
          <w:color w:val="1E2834"/>
          <w:sz w:val="22"/>
        </w:rPr>
        <w:t>This report does not claim to offer a final explanation of modernity. It proposes a living framework. Its claims remain provisional. Its simulated intellectual panels are methods of adversarial reasoning, not real participation or endorsement by named thinkers. The value of the project depends on whether it can state its boundaries, preserve dissent, learn from successful and failed cases, and describe the evidence that would force it to change.</w:t>
      </w:r>
    </w:p>
    <w:p>
      <w:pPr>
        <w:pStyle w:val="Heading1"/>
        <w:keepNext/>
        <w:pageBreakBefore w:val="0"/>
        <w:spacing w:before="360" w:after="200"/>
      </w:pPr>
      <w:r>
        <w:rPr>
          <w:rFonts w:ascii="Calibri" w:hAnsi="Calibri"/>
          <w:b/>
          <w:i w:val="0"/>
          <w:color w:val="2E74B5"/>
          <w:sz w:val="32"/>
        </w:rPr>
        <w:t>Chapter One. What Counts as a System</w:t>
      </w:r>
    </w:p>
    <w:p>
      <w:pPr>
        <w:keepLines w:val="0"/>
        <w:widowControl/>
        <w:spacing w:before="0" w:after="160" w:line="320" w:lineRule="auto"/>
        <w:jc w:val="left"/>
      </w:pPr>
      <w:r>
        <w:rPr>
          <w:rFonts w:ascii="Calibri" w:hAnsi="Calibri"/>
          <w:b w:val="0"/>
          <w:i w:val="0"/>
          <w:color w:val="1E2834"/>
          <w:sz w:val="22"/>
        </w:rPr>
        <w:t>The word system becomes useless when it means everything connected to everything. A large topic is not automatically a system. For this project, a system is a patterned set of relations that reproduces behavior through flows, rules, feedback, memory, incentives, meanings, and boundaries.</w:t>
      </w:r>
    </w:p>
    <w:p>
      <w:pPr>
        <w:keepLines w:val="0"/>
        <w:widowControl/>
        <w:spacing w:before="0" w:after="160" w:line="320" w:lineRule="auto"/>
        <w:jc w:val="left"/>
      </w:pPr>
      <w:r>
        <w:rPr>
          <w:rFonts w:ascii="Calibri" w:hAnsi="Calibri"/>
          <w:b w:val="0"/>
          <w:i w:val="0"/>
          <w:color w:val="1E2834"/>
          <w:sz w:val="22"/>
        </w:rPr>
        <w:t>The practical unit of analysis is not the whole of society. It is what the project calls a repair episode. A repair episode begins when a process destabilizes a valued condition. The condition may be ecological stability, public trust, care capacity, attention, reliable evidence, or the freedom to form a family. The episode continues through several stages. First, somebody or something must detect the change. Then the signal must be verified and interpreted. The problem must become legitimate enough to authorize a response. Different institutions and actors must coordinate. Money, law, infrastructure, and labor must be mobilized. Finally, the system must recover, adapt, or prevent further damage.</w:t>
      </w:r>
    </w:p>
    <w:p>
      <w:pPr>
        <w:keepLines w:val="0"/>
        <w:widowControl/>
        <w:spacing w:before="0" w:after="160" w:line="320" w:lineRule="auto"/>
        <w:jc w:val="left"/>
      </w:pPr>
      <w:r>
        <w:rPr>
          <w:rFonts w:ascii="Calibri" w:hAnsi="Calibri"/>
          <w:b w:val="0"/>
          <w:i w:val="0"/>
          <w:color w:val="1E2834"/>
          <w:sz w:val="22"/>
        </w:rPr>
        <w:t>Failure can occur at each conversion. A danger may be invisible. Evidence may be available but distrusted. Institutions may agree about the problem but disagree about responsibility. An agency may have authority but lack staff or money. A government may announce a policy without changing material incentives. Powerful actors may block action because delay is profitable. Costs may be moved outside the chosen boundary and imposed on another class, country, generation, household, or ecosystem.</w:t>
      </w:r>
    </w:p>
    <w:p>
      <w:pPr>
        <w:keepLines w:val="0"/>
        <w:widowControl/>
        <w:spacing w:before="0" w:after="160" w:line="320" w:lineRule="auto"/>
        <w:jc w:val="left"/>
      </w:pPr>
      <w:r>
        <w:rPr>
          <w:rFonts w:ascii="Calibri" w:hAnsi="Calibri"/>
          <w:b w:val="0"/>
          <w:i w:val="0"/>
          <w:color w:val="1E2834"/>
          <w:sz w:val="22"/>
        </w:rPr>
        <w:t>Every serious case must therefore name the destabilizing process and its rate of change. It must identify the condition at risk. It must describe the institutions that sense and verify the problem. It must show who can decide, coordinate, and implement repair. It must identify the affected populations and the distribution of costs. It must ask who benefits from delay. It must reveal which externalities disappear outside the boundary. And it must define what recovery would mean over an explicit time horizon.</w:t>
      </w:r>
    </w:p>
    <w:p>
      <w:pPr>
        <w:keepLines w:val="0"/>
        <w:widowControl/>
        <w:spacing w:before="0" w:after="160" w:line="320" w:lineRule="auto"/>
        <w:jc w:val="left"/>
      </w:pPr>
      <w:r>
        <w:rPr>
          <w:rFonts w:ascii="Calibri" w:hAnsi="Calibri"/>
          <w:b w:val="0"/>
          <w:i w:val="0"/>
          <w:color w:val="1E2834"/>
          <w:sz w:val="22"/>
        </w:rPr>
        <w:t>This last point is ethically essential. Repair is not the same as restoration. A system can be stable and unjust. A dictatorship may be resilient. A family structure may reproduce itself by exhausting women. An economy may recover its output while deepening ecological damage. Therefore every repair claim must state the value being protected, the people for whom repair is intended, and the rights that constrain intervention.</w:t>
      </w:r>
    </w:p>
    <w:p>
      <w:pPr>
        <w:keepLines w:val="0"/>
        <w:widowControl/>
        <w:spacing w:before="0" w:after="160" w:line="320" w:lineRule="auto"/>
        <w:jc w:val="left"/>
      </w:pPr>
      <w:r>
        <w:rPr>
          <w:rFonts w:ascii="Calibri" w:hAnsi="Calibri"/>
          <w:b w:val="0"/>
          <w:i w:val="0"/>
          <w:color w:val="1E2834"/>
          <w:sz w:val="22"/>
        </w:rPr>
        <w:t>The project distinguishes five forms of lag. Epistemic lag occurs when change is not detected, verified, or understood in time. Capacity lag occurs when institutions lack authority, money, staff, tools, or slack. Coordination lag occurs when several systems must work together but operate through incompatible codes and time horizons. Conflictual lag occurs when actors disagree about rights, costs, values, and distribution. Strategic lag occurs when actors benefit from delay, obstruct intervention, evade enforcement, or displace costs.</w:t>
      </w:r>
    </w:p>
    <w:p>
      <w:pPr>
        <w:keepLines w:val="0"/>
        <w:widowControl/>
        <w:spacing w:before="0" w:after="160" w:line="320" w:lineRule="auto"/>
        <w:jc w:val="left"/>
      </w:pPr>
      <w:r>
        <w:rPr>
          <w:rFonts w:ascii="Calibri" w:hAnsi="Calibri"/>
          <w:b w:val="0"/>
          <w:i w:val="0"/>
          <w:color w:val="1E2834"/>
          <w:sz w:val="22"/>
        </w:rPr>
        <w:t>These forms must not be collapsed into a single story of slowness. Ignorance is not the same as incapacity. Incapacity is not the same as disagreement. Disagreement is not the same as sabotage. A useful systems theory must explain which kind of lag dominates a case and how the forms interact.</w:t>
      </w:r>
    </w:p>
    <w:p>
      <w:pPr>
        <w:pStyle w:val="Heading1"/>
        <w:keepNext/>
        <w:pageBreakBefore w:val="0"/>
        <w:spacing w:before="360" w:after="200"/>
      </w:pPr>
      <w:r>
        <w:rPr>
          <w:rFonts w:ascii="Calibri" w:hAnsi="Calibri"/>
          <w:b/>
          <w:i w:val="0"/>
          <w:color w:val="2E74B5"/>
          <w:sz w:val="32"/>
        </w:rPr>
        <w:t>Chapter Two. How the Meaning of the Whole Changed</w:t>
      </w:r>
    </w:p>
    <w:p>
      <w:pPr>
        <w:keepLines w:val="0"/>
        <w:widowControl/>
        <w:spacing w:before="0" w:after="160" w:line="320" w:lineRule="auto"/>
        <w:jc w:val="left"/>
      </w:pPr>
      <w:r>
        <w:rPr>
          <w:rFonts w:ascii="Calibri" w:hAnsi="Calibri"/>
          <w:b w:val="0"/>
          <w:i w:val="0"/>
          <w:color w:val="1E2834"/>
          <w:sz w:val="22"/>
        </w:rPr>
        <w:t>Systems thought did not begin with modern diagrams. It began with the problem of order. Ancient and sacred traditions asked what makes a cosmos, a city, a soul, or a life coherent rather than disordered. In these systems, nature, morality, community, and ultimate meaning were not separate domains. Their strength was orientation. Their danger was closure. A common order could give people a place in the world while also naturalizing hierarchy and suppressing dissent.</w:t>
      </w:r>
    </w:p>
    <w:p>
      <w:pPr>
        <w:keepLines w:val="0"/>
        <w:widowControl/>
        <w:spacing w:before="0" w:after="160" w:line="320" w:lineRule="auto"/>
        <w:jc w:val="left"/>
      </w:pPr>
      <w:r>
        <w:rPr>
          <w:rFonts w:ascii="Calibri" w:hAnsi="Calibri"/>
          <w:b w:val="0"/>
          <w:i w:val="0"/>
          <w:color w:val="1E2834"/>
          <w:sz w:val="22"/>
        </w:rPr>
        <w:t>Modern philosophy changed the terms of the question. Reason, subjectivity, duty, and freedom became central. Kant's decisive warning was that persons must never be treated merely as means. That warning remains essential for systems theory. A fertility policy that treats people as demographic instruments is morally defective even if it changes a statistical output. A propaganda theory that becomes a manual for manipulating populations betrays its own public purpose.</w:t>
      </w:r>
    </w:p>
    <w:p>
      <w:pPr>
        <w:keepLines w:val="0"/>
        <w:widowControl/>
        <w:spacing w:before="0" w:after="160" w:line="320" w:lineRule="auto"/>
        <w:jc w:val="left"/>
      </w:pPr>
      <w:r>
        <w:rPr>
          <w:rFonts w:ascii="Calibri" w:hAnsi="Calibri"/>
          <w:b w:val="0"/>
          <w:i w:val="0"/>
          <w:color w:val="1E2834"/>
          <w:sz w:val="22"/>
        </w:rPr>
        <w:t>Hegel, Marx, Darwin, and other nineteenth-century thinkers transformed the whole into a process. History, contradiction, class, production, evolution, recognition, and institutional development became explanatory engines. This gave systems thought movement and conflict. It also created a new danger. When history becomes destiny, individual lives can be sacrificed to the supposed direction of the whole.</w:t>
      </w:r>
    </w:p>
    <w:p>
      <w:pPr>
        <w:keepLines w:val="0"/>
        <w:widowControl/>
        <w:spacing w:before="0" w:after="160" w:line="320" w:lineRule="auto"/>
        <w:jc w:val="left"/>
      </w:pPr>
      <w:r>
        <w:rPr>
          <w:rFonts w:ascii="Calibri" w:hAnsi="Calibri"/>
          <w:b w:val="0"/>
          <w:i w:val="0"/>
          <w:color w:val="1E2834"/>
          <w:sz w:val="22"/>
        </w:rPr>
        <w:t>The twentieth century weakened confidence in grand metaphysical order. Weber described rationalization and the growth of specialized spheres. Freud unsettled the rational subject. Heidegger asked how technology changes the way reality appears, reducing beings, people, landscapes, and futures to resources. Arendt examined the fragility of the public world and the political destruction of shared reality. Postmodern thought questioned the authority of universal narratives.</w:t>
      </w:r>
    </w:p>
    <w:p>
      <w:pPr>
        <w:keepLines w:val="0"/>
        <w:widowControl/>
        <w:spacing w:before="0" w:after="160" w:line="320" w:lineRule="auto"/>
        <w:jc w:val="left"/>
      </w:pPr>
      <w:r>
        <w:rPr>
          <w:rFonts w:ascii="Calibri" w:hAnsi="Calibri"/>
          <w:b w:val="0"/>
          <w:i w:val="0"/>
          <w:color w:val="1E2834"/>
          <w:sz w:val="22"/>
        </w:rPr>
        <w:t>Cybernetics then shifted attention from cosmic or historical order to feedback, information, control, communication, error correction, and adaptation. Norbert Wiener, Ross Ashby, Gregory Bateson, Stafford Beer, and others showed that organisms, machines, and organizations could be understood through loops. General systems theory emphasized open systems, boundaries, hierarchy, exchange, and the relation between a system and its environment. Systems dynamics focused on stocks, flows, delays, and leverage points.</w:t>
      </w:r>
    </w:p>
    <w:p>
      <w:pPr>
        <w:keepLines w:val="0"/>
        <w:widowControl/>
        <w:spacing w:before="0" w:after="160" w:line="320" w:lineRule="auto"/>
        <w:jc w:val="left"/>
      </w:pPr>
      <w:r>
        <w:rPr>
          <w:rFonts w:ascii="Calibri" w:hAnsi="Calibri"/>
          <w:b w:val="0"/>
          <w:i w:val="0"/>
          <w:color w:val="1E2834"/>
          <w:sz w:val="22"/>
        </w:rPr>
        <w:t>Ecological thinking revealed that human systems are embedded in larger material systems. The economy could no longer be imagined as separate from energy, climate, water, land, species, and waste sinks. World-systems analysis showed that repair in one place may be purchased through extraction elsewhere. Luhmann described modern society as functionally differentiated into law, politics, science, media, education, religion, markets, and families, with no single command center. Complexity science emphasized emergence, networks, nonlinear change, path dependence, tipping points, adaptation, and self-organization.</w:t>
      </w:r>
    </w:p>
    <w:p>
      <w:pPr>
        <w:keepLines w:val="0"/>
        <w:widowControl/>
        <w:spacing w:before="0" w:after="160" w:line="320" w:lineRule="auto"/>
        <w:jc w:val="left"/>
      </w:pPr>
      <w:r>
        <w:rPr>
          <w:rFonts w:ascii="Calibri" w:hAnsi="Calibri"/>
          <w:b w:val="0"/>
          <w:i w:val="0"/>
          <w:color w:val="1E2834"/>
          <w:sz w:val="22"/>
        </w:rPr>
        <w:t>The platform era introduced another shift. Salience, evidence, identity, authority, and intimacy are increasingly technically ranked. What appears urgent or representative is shaped by feeds, recommendation systems, metrics, synthetic media, search engines, and conversational artificial intelligence. The problem is no longer only whether information is true. It is how reality becomes visible, believable, emotionally charged, and actionable.</w:t>
      </w:r>
    </w:p>
    <w:p>
      <w:pPr>
        <w:keepLines w:val="0"/>
        <w:widowControl/>
        <w:spacing w:before="0" w:after="160" w:line="320" w:lineRule="auto"/>
        <w:jc w:val="left"/>
      </w:pPr>
      <w:r>
        <w:rPr>
          <w:rFonts w:ascii="Calibri" w:hAnsi="Calibri"/>
          <w:b w:val="0"/>
          <w:i w:val="0"/>
          <w:color w:val="1E2834"/>
          <w:sz w:val="22"/>
        </w:rPr>
        <w:t>Uncommon Reality adds a new version of the old systems question. It asks how a society can remain highly successful at producing outputs while losing the ability to notice and repair what those successful operations are damaging.</w:t>
      </w:r>
    </w:p>
    <w:p>
      <w:pPr>
        <w:pStyle w:val="Heading1"/>
        <w:keepNext/>
        <w:pageBreakBefore w:val="0"/>
        <w:spacing w:before="360" w:after="200"/>
      </w:pPr>
      <w:r>
        <w:rPr>
          <w:rFonts w:ascii="Calibri" w:hAnsi="Calibri"/>
          <w:b/>
          <w:i w:val="0"/>
          <w:color w:val="2E74B5"/>
          <w:sz w:val="32"/>
        </w:rPr>
        <w:t>Chapter Three. Widening the Intellectual Frame</w:t>
      </w:r>
    </w:p>
    <w:p>
      <w:pPr>
        <w:keepLines w:val="0"/>
        <w:widowControl/>
        <w:spacing w:before="0" w:after="160" w:line="320" w:lineRule="auto"/>
        <w:jc w:val="left"/>
      </w:pPr>
      <w:r>
        <w:rPr>
          <w:rFonts w:ascii="Calibri" w:hAnsi="Calibri"/>
          <w:b w:val="0"/>
          <w:i w:val="0"/>
          <w:color w:val="1E2834"/>
          <w:sz w:val="22"/>
        </w:rPr>
        <w:t>A serious history cannot simply append a few non-Western names to a European sequence. Different traditions ask different questions about relation, order, obligation, change, and human embeddedness. They should be treated as intellectual worlds, not as decorative precedents for concepts that modern systems theory has already decided to use.</w:t>
      </w:r>
    </w:p>
    <w:p>
      <w:pPr>
        <w:keepLines w:val="0"/>
        <w:widowControl/>
        <w:spacing w:before="0" w:after="160" w:line="320" w:lineRule="auto"/>
        <w:jc w:val="left"/>
      </w:pPr>
      <w:r>
        <w:rPr>
          <w:rFonts w:ascii="Calibri" w:hAnsi="Calibri"/>
          <w:b w:val="0"/>
          <w:i w:val="0"/>
          <w:color w:val="1E2834"/>
          <w:sz w:val="22"/>
        </w:rPr>
        <w:t>Ibn Khaldun is a major systems thinker because the Muqaddimah links social cohesion, political authority, taxation, luxury, environment, economic life, and dynastic cycles. Order is neither timeless nor purely ideal. A system can generate the conditions of its own decline. Cohesion creates power. Power produces wealth and administration. Wealth and distance from the original sources of cohesion can weaken the very solidarity that made rule possible.</w:t>
      </w:r>
    </w:p>
    <w:p>
      <w:pPr>
        <w:keepLines w:val="0"/>
        <w:widowControl/>
        <w:spacing w:before="0" w:after="160" w:line="320" w:lineRule="auto"/>
        <w:jc w:val="left"/>
      </w:pPr>
      <w:r>
        <w:rPr>
          <w:rFonts w:ascii="Calibri" w:hAnsi="Calibri"/>
          <w:b w:val="0"/>
          <w:i w:val="0"/>
          <w:color w:val="1E2834"/>
          <w:sz w:val="22"/>
        </w:rPr>
        <w:t>East Asian traditions offer relational and process-oriented alternatives to the image of isolated individuals governed by external rules. Confucian role ethics emphasizes persons as participants in relationships and obligations. Daoist traditions attend to dynamic balance, limits of coercive control, and the unintended effects of forcing order. These are not one unified systems theory, and they should not be flattened into generic holism.</w:t>
      </w:r>
    </w:p>
    <w:p>
      <w:pPr>
        <w:keepLines w:val="0"/>
        <w:widowControl/>
        <w:spacing w:before="0" w:after="160" w:line="320" w:lineRule="auto"/>
        <w:jc w:val="left"/>
      </w:pPr>
      <w:r>
        <w:rPr>
          <w:rFonts w:ascii="Calibri" w:hAnsi="Calibri"/>
          <w:b w:val="0"/>
          <w:i w:val="0"/>
          <w:color w:val="1E2834"/>
          <w:sz w:val="22"/>
        </w:rPr>
        <w:t>Buddhist dependent origination provides a philosophical account of conditioned arising. Phenomena do not exist independently but emerge through relations, causes, habits, and attachments. This can sharpen thinking about feedback and suffering. It should not be falsely presented as modern empirical systems science.</w:t>
      </w:r>
    </w:p>
    <w:p>
      <w:pPr>
        <w:keepLines w:val="0"/>
        <w:widowControl/>
        <w:spacing w:before="0" w:after="160" w:line="320" w:lineRule="auto"/>
        <w:jc w:val="left"/>
      </w:pPr>
      <w:r>
        <w:rPr>
          <w:rFonts w:ascii="Calibri" w:hAnsi="Calibri"/>
          <w:b w:val="0"/>
          <w:i w:val="0"/>
          <w:color w:val="1E2834"/>
          <w:sz w:val="22"/>
        </w:rPr>
        <w:t>Indigenous and place-based knowledge traditions often organize understanding through reciprocal relations among land, species, ancestors, memory, and community. Their importance lies partly in their specificity. A universal theory that extracts a few ideas about interconnection while ignoring place, history, and political dispossession would repeat the very externalization it claims to criticize.</w:t>
      </w:r>
    </w:p>
    <w:p>
      <w:pPr>
        <w:keepLines w:val="0"/>
        <w:widowControl/>
        <w:spacing w:before="0" w:after="160" w:line="320" w:lineRule="auto"/>
        <w:jc w:val="left"/>
      </w:pPr>
      <w:r>
        <w:rPr>
          <w:rFonts w:ascii="Calibri" w:hAnsi="Calibri"/>
          <w:b w:val="0"/>
          <w:i w:val="0"/>
          <w:color w:val="1E2834"/>
          <w:sz w:val="22"/>
        </w:rPr>
        <w:t>Feminist care theory and social-reproduction theory reveal what conventional systems accounts often hide. Economies and institutions depend on time, bodies, households, emotional labor, health, and relationships that are frequently treated as free background resources. Care is not an optional moral addition after production is complete. Care maintains the people and relationships that make every other system possible.</w:t>
      </w:r>
    </w:p>
    <w:p>
      <w:pPr>
        <w:keepLines w:val="0"/>
        <w:widowControl/>
        <w:spacing w:before="0" w:after="160" w:line="320" w:lineRule="auto"/>
        <w:jc w:val="left"/>
      </w:pPr>
      <w:r>
        <w:rPr>
          <w:rFonts w:ascii="Calibri" w:hAnsi="Calibri"/>
          <w:b w:val="0"/>
          <w:i w:val="0"/>
          <w:color w:val="1E2834"/>
          <w:sz w:val="22"/>
        </w:rPr>
        <w:t>Situated knowledge adds a final methodological warning. Every systems map has a position. Someone chooses the boundary, the scale, the variable, and the language. There is no view from nowhere. Reflexivity does not weaken rigor. It makes the source of the map's power and blindness more visible.</w:t>
      </w:r>
    </w:p>
    <w:p>
      <w:pPr>
        <w:keepLines w:val="0"/>
        <w:widowControl/>
        <w:spacing w:before="0" w:after="160" w:line="320" w:lineRule="auto"/>
        <w:jc w:val="left"/>
      </w:pPr>
      <w:r>
        <w:rPr>
          <w:rFonts w:ascii="Calibri" w:hAnsi="Calibri"/>
          <w:b w:val="0"/>
          <w:i w:val="0"/>
          <w:color w:val="1E2834"/>
          <w:sz w:val="22"/>
        </w:rPr>
        <w:t>These traditions expose seven tensions that no synthesis should erase. Order must be balanced with freedom. Totality with pluralism. Control with learning. System with lived experience. Efficiency with maintenance. Explanation with responsibility. Universal comparison with situated knowledge. A theory becomes dangerous when it resolves these tensions too easily.</w:t>
      </w:r>
    </w:p>
    <w:p>
      <w:pPr>
        <w:pStyle w:val="Heading1"/>
        <w:keepNext/>
        <w:pageBreakBefore w:val="0"/>
        <w:spacing w:before="360" w:after="200"/>
      </w:pPr>
      <w:r>
        <w:rPr>
          <w:rFonts w:ascii="Calibri" w:hAnsi="Calibri"/>
          <w:b/>
          <w:i w:val="0"/>
          <w:color w:val="2E74B5"/>
          <w:sz w:val="32"/>
        </w:rPr>
        <w:t>Chapter Four. The Absence of a Common One</w:t>
      </w:r>
    </w:p>
    <w:p>
      <w:pPr>
        <w:keepLines w:val="0"/>
        <w:widowControl/>
        <w:spacing w:before="0" w:after="160" w:line="320" w:lineRule="auto"/>
        <w:jc w:val="left"/>
      </w:pPr>
      <w:r>
        <w:rPr>
          <w:rFonts w:ascii="Calibri" w:hAnsi="Calibri"/>
          <w:b w:val="0"/>
          <w:i w:val="0"/>
          <w:color w:val="1E2834"/>
          <w:sz w:val="22"/>
        </w:rPr>
        <w:t>The subtitle of the project is In The Absence Of A Common One. This should not be understood as nostalgia for a time when humanity possessed one harmonious worldview. Earlier common worlds were partial, unequal, and contested. Religion, empire, nation, class, progress, liberalism, and science each organized reality for some people while excluding or subordinating others.</w:t>
      </w:r>
    </w:p>
    <w:p>
      <w:pPr>
        <w:keepLines w:val="0"/>
        <w:widowControl/>
        <w:spacing w:before="0" w:after="160" w:line="320" w:lineRule="auto"/>
        <w:jc w:val="left"/>
      </w:pPr>
      <w:r>
        <w:rPr>
          <w:rFonts w:ascii="Calibri" w:hAnsi="Calibri"/>
          <w:b w:val="0"/>
          <w:i w:val="0"/>
          <w:color w:val="1E2834"/>
          <w:sz w:val="22"/>
        </w:rPr>
        <w:t>The contemporary difference is that no single institution can plausibly organize scientific knowledge, moral obligation, political legitimacy, economic coordination, technology, ecology, and intimate life at the same time. The absence of a common one has several layers.</w:t>
      </w:r>
    </w:p>
    <w:p>
      <w:pPr>
        <w:keepLines w:val="0"/>
        <w:widowControl/>
        <w:spacing w:before="0" w:after="160" w:line="320" w:lineRule="auto"/>
        <w:jc w:val="left"/>
      </w:pPr>
      <w:r>
        <w:rPr>
          <w:rFonts w:ascii="Calibri" w:hAnsi="Calibri"/>
          <w:b w:val="0"/>
          <w:i w:val="0"/>
          <w:color w:val="1E2834"/>
          <w:sz w:val="22"/>
        </w:rPr>
        <w:t>First, knowledge is radically specialized. No single person or discipline can master the causal depth of climate, finance, artificial intelligence, demography, law, public health, media, and geopolitics together. Second, modern society is functionally differentiated. Science can know without ruling. Politics can decide without owning infrastructure. Markets can allocate without representing justice. Law can authorize a response after the behavioral window has closed.</w:t>
      </w:r>
    </w:p>
    <w:p>
      <w:pPr>
        <w:keepLines w:val="0"/>
        <w:widowControl/>
        <w:spacing w:before="0" w:after="160" w:line="320" w:lineRule="auto"/>
        <w:jc w:val="left"/>
      </w:pPr>
      <w:r>
        <w:rPr>
          <w:rFonts w:ascii="Calibri" w:hAnsi="Calibri"/>
          <w:b w:val="0"/>
          <w:i w:val="0"/>
          <w:color w:val="1E2834"/>
          <w:sz w:val="22"/>
        </w:rPr>
        <w:t>Third, plural moral worlds coexist. Liberal rights, religious duty, national solidarity, market choice, ecological obligation, family loyalty, and identity claims do not share one accepted ranking. Fourth, power is asymmetrical. Some actors can define which problem is visible, fund expertise, move costs beyond the boundary, or delay intervention until alternatives become expensive.</w:t>
      </w:r>
    </w:p>
    <w:p>
      <w:pPr>
        <w:keepLines w:val="0"/>
        <w:widowControl/>
        <w:spacing w:before="0" w:after="160" w:line="320" w:lineRule="auto"/>
        <w:jc w:val="left"/>
      </w:pPr>
      <w:r>
        <w:rPr>
          <w:rFonts w:ascii="Calibri" w:hAnsi="Calibri"/>
          <w:b w:val="0"/>
          <w:i w:val="0"/>
          <w:color w:val="1E2834"/>
          <w:sz w:val="22"/>
        </w:rPr>
        <w:t>Fifth, time is asymmetrical. Capital, platforms, and crises can transform conditions faster than courts, schools, families, democratic institutions, and cultural practices can adapt. Sixth, reality is increasingly mediated through technical systems that rank salience. Feeds and synthetic media influence not only what people believe, but what appears urgent, intimate, shameful, representative, sacred, or real.</w:t>
      </w:r>
    </w:p>
    <w:p>
      <w:pPr>
        <w:keepLines w:val="0"/>
        <w:widowControl/>
        <w:spacing w:before="0" w:after="160" w:line="320" w:lineRule="auto"/>
        <w:jc w:val="left"/>
      </w:pPr>
      <w:r>
        <w:rPr>
          <w:rFonts w:ascii="Calibri" w:hAnsi="Calibri"/>
          <w:b w:val="0"/>
          <w:i w:val="0"/>
          <w:color w:val="1E2834"/>
          <w:sz w:val="22"/>
        </w:rPr>
        <w:t>The response should not be to manufacture a new common one. A systems theory should not become a new cathedral with one sovereign viewpoint. But neither should it become a marketplace in which every interpretation is equally valid and no claim can organize action.</w:t>
      </w:r>
    </w:p>
    <w:p>
      <w:pPr>
        <w:keepLines w:val="0"/>
        <w:widowControl/>
        <w:spacing w:before="0" w:after="160" w:line="320" w:lineRule="auto"/>
        <w:jc w:val="left"/>
      </w:pPr>
      <w:r>
        <w:rPr>
          <w:rFonts w:ascii="Calibri" w:hAnsi="Calibri"/>
          <w:b w:val="0"/>
          <w:i w:val="0"/>
          <w:color w:val="1E2834"/>
          <w:sz w:val="22"/>
        </w:rPr>
        <w:t>The better image is a repair commons. A repair commons has shared instruments, inspectable claims, explicit rights, multiple entry points, procedures for correcting error, and enough institutional structure to coordinate action. It does not end disagreement. It makes disagreement more exact.</w:t>
      </w:r>
    </w:p>
    <w:p>
      <w:pPr>
        <w:keepLines w:val="0"/>
        <w:widowControl/>
        <w:spacing w:before="0" w:after="160" w:line="320" w:lineRule="auto"/>
        <w:jc w:val="left"/>
      </w:pPr>
      <w:r>
        <w:rPr>
          <w:rFonts w:ascii="Calibri" w:hAnsi="Calibri"/>
          <w:b w:val="0"/>
          <w:i w:val="0"/>
          <w:color w:val="1E2834"/>
          <w:sz w:val="22"/>
        </w:rPr>
        <w:t>Translation is central, but translation is not neutral. Someone chooses what is measured, whose suffering is visible, which time horizon matters, and what counts as success. Therefore causal modeling must remain democratically contestable. A public theory needs enough structure to coordinate and enough openness to be corrected by the people it misdescribes.</w:t>
      </w:r>
    </w:p>
    <w:p>
      <w:pPr>
        <w:pStyle w:val="Heading1"/>
        <w:keepNext/>
        <w:pageBreakBefore w:val="0"/>
        <w:spacing w:before="360" w:after="200"/>
      </w:pPr>
      <w:r>
        <w:rPr>
          <w:rFonts w:ascii="Calibri" w:hAnsi="Calibri"/>
          <w:b/>
          <w:i w:val="0"/>
          <w:color w:val="2E74B5"/>
          <w:sz w:val="32"/>
        </w:rPr>
        <w:t>Chapter Five. The Current Theory Architecture</w:t>
      </w:r>
    </w:p>
    <w:p>
      <w:pPr>
        <w:keepLines w:val="0"/>
        <w:widowControl/>
        <w:spacing w:before="0" w:after="160" w:line="320" w:lineRule="auto"/>
        <w:jc w:val="left"/>
      </w:pPr>
      <w:r>
        <w:rPr>
          <w:rFonts w:ascii="Calibri" w:hAnsi="Calibri"/>
          <w:b w:val="0"/>
          <w:i w:val="0"/>
          <w:color w:val="1E2834"/>
          <w:sz w:val="22"/>
        </w:rPr>
        <w:t>The project now has one provisional spine, three required modules or lenses, and three ancestor mechanisms.</w:t>
      </w:r>
    </w:p>
    <w:p>
      <w:pPr>
        <w:keepLines w:val="0"/>
        <w:widowControl/>
        <w:spacing w:before="0" w:after="160" w:line="320" w:lineRule="auto"/>
        <w:jc w:val="left"/>
      </w:pPr>
      <w:r>
        <w:rPr>
          <w:rFonts w:ascii="Calibri" w:hAnsi="Calibri"/>
          <w:b w:val="0"/>
          <w:i w:val="0"/>
          <w:color w:val="1E2834"/>
          <w:sz w:val="22"/>
        </w:rPr>
        <w:t>The provisional spine is Theory D, Repair-Lag Systems Theory. It organizes five central ideas. Systems may deplete the conditions they depend on. Institutions may be unable to translate across their different codes. Destabilization may move faster than repair. Powerful actors may block or distort the response. And repair capacity may vary across societies and cases.</w:t>
      </w:r>
    </w:p>
    <w:p>
      <w:pPr>
        <w:keepLines w:val="0"/>
        <w:widowControl/>
        <w:spacing w:before="0" w:after="160" w:line="320" w:lineRule="auto"/>
        <w:jc w:val="left"/>
      </w:pPr>
      <w:r>
        <w:rPr>
          <w:rFonts w:ascii="Calibri" w:hAnsi="Calibri"/>
          <w:b w:val="0"/>
          <w:i w:val="0"/>
          <w:color w:val="1E2834"/>
          <w:sz w:val="22"/>
        </w:rPr>
        <w:t>Theory E is the Reality and Meaning Mediation lens. It asks how platforms, institutions, markets, artificial intelligence, religious traditions, political identities, and cultural practices shape what appears real, authoritative, urgent, and possible. Without this lens, the project would become too material and institutional. It would miss how people experience the world they are being asked to repair.</w:t>
      </w:r>
    </w:p>
    <w:p>
      <w:pPr>
        <w:keepLines w:val="0"/>
        <w:widowControl/>
        <w:spacing w:before="0" w:after="160" w:line="320" w:lineRule="auto"/>
        <w:jc w:val="left"/>
      </w:pPr>
      <w:r>
        <w:rPr>
          <w:rFonts w:ascii="Calibri" w:hAnsi="Calibri"/>
          <w:b w:val="0"/>
          <w:i w:val="0"/>
          <w:color w:val="1E2834"/>
          <w:sz w:val="22"/>
        </w:rPr>
        <w:t>Theory F is the Synthetic Reality Capture module. It is defensive. It examines provenance collapse, synthetic evidence, verification burden, plausible fabrication, and the liar's dividend. It does not offer operational guidance for manipulation. Its public purpose is resilience, verification, and the protection of a shared evidentiary world.</w:t>
      </w:r>
    </w:p>
    <w:p>
      <w:pPr>
        <w:keepLines w:val="0"/>
        <w:widowControl/>
        <w:spacing w:before="0" w:after="160" w:line="320" w:lineRule="auto"/>
        <w:jc w:val="left"/>
      </w:pPr>
      <w:r>
        <w:rPr>
          <w:rFonts w:ascii="Calibri" w:hAnsi="Calibri"/>
          <w:b w:val="0"/>
          <w:i w:val="0"/>
          <w:color w:val="1E2834"/>
          <w:sz w:val="22"/>
        </w:rPr>
        <w:t>Theory G is the Reproductive Agency, Care, and Life Scripts module. It connects care, work, housing, gender, partnership, health, future confidence, and the freedom to form a chosen life. It prevents the project from treating fertility as a population-production target.</w:t>
      </w:r>
    </w:p>
    <w:p>
      <w:pPr>
        <w:keepLines w:val="0"/>
        <w:widowControl/>
        <w:spacing w:before="0" w:after="160" w:line="320" w:lineRule="auto"/>
        <w:jc w:val="left"/>
      </w:pPr>
      <w:r>
        <w:rPr>
          <w:rFonts w:ascii="Calibri" w:hAnsi="Calibri"/>
          <w:b w:val="0"/>
          <w:i w:val="0"/>
          <w:color w:val="1E2834"/>
          <w:sz w:val="22"/>
        </w:rPr>
        <w:t>The earlier Theories A, B, and C remain as ancestor mechanisms. Theory A, Acceleration, Fragmentation, and Reward, describes attention capture, variable reinforcement, visibility competition, outrage, and speed. Theory B, Externalized Substrate, describes the displacement of hidden costs onto ecology, care, attention, peripheral populations, and future generations. Theory C, Differentiated Systems Coordination Collapse, describes code conflict, institutional time mismatch, and translation failure.</w:t>
      </w:r>
    </w:p>
    <w:p>
      <w:pPr>
        <w:keepLines w:val="0"/>
        <w:widowControl/>
        <w:spacing w:before="0" w:after="160" w:line="320" w:lineRule="auto"/>
        <w:jc w:val="left"/>
      </w:pPr>
      <w:r>
        <w:rPr>
          <w:rFonts w:ascii="Calibri" w:hAnsi="Calibri"/>
          <w:b w:val="0"/>
          <w:i w:val="0"/>
          <w:color w:val="1E2834"/>
          <w:sz w:val="22"/>
        </w:rPr>
        <w:t>This hierarchy matters. The modules should not become independent grand theories. The ancestors should not compete publicly with the spine. They remain visible because they preserve causal traceability. The spine is useful only if it helps a reader understand which mechanism is active in a case.</w:t>
      </w:r>
    </w:p>
    <w:p>
      <w:pPr>
        <w:keepLines w:val="0"/>
        <w:widowControl/>
        <w:spacing w:before="0" w:after="160" w:line="320" w:lineRule="auto"/>
        <w:jc w:val="left"/>
      </w:pPr>
      <w:r>
        <w:rPr>
          <w:rFonts w:ascii="Calibri" w:hAnsi="Calibri"/>
          <w:b w:val="0"/>
          <w:i w:val="0"/>
          <w:color w:val="1E2834"/>
          <w:sz w:val="22"/>
        </w:rPr>
        <w:t>Repair-Lag Systems Theory has scope conditions. It is strongest where damage accumulates, where the damaged condition is partly backgrounded or externalized, where repair requires several institutions or publics, and where delay changes the outcome. It is weaker for rapid one-actor problems, for disputes in which there is no shared repair value, and for cases driven almost entirely by coercion or war unless power is modeled directly.</w:t>
      </w:r>
    </w:p>
    <w:p>
      <w:pPr>
        <w:keepLines w:val="0"/>
        <w:widowControl/>
        <w:spacing w:before="0" w:after="160" w:line="320" w:lineRule="auto"/>
        <w:jc w:val="left"/>
      </w:pPr>
      <w:r>
        <w:rPr>
          <w:rFonts w:ascii="Calibri" w:hAnsi="Calibri"/>
          <w:b w:val="0"/>
          <w:i w:val="0"/>
          <w:color w:val="1E2834"/>
          <w:sz w:val="22"/>
        </w:rPr>
        <w:t>Theory D is not a metaphysical truth. It is a compression device. It earns its position only if it generates better boundaries, comparisons, counterfactuals, and intervention choices than its rivals.</w:t>
      </w:r>
    </w:p>
    <w:p>
      <w:pPr>
        <w:pStyle w:val="Heading1"/>
        <w:keepNext/>
        <w:pageBreakBefore w:val="0"/>
        <w:spacing w:before="360" w:after="200"/>
      </w:pPr>
      <w:r>
        <w:rPr>
          <w:rFonts w:ascii="Calibri" w:hAnsi="Calibri"/>
          <w:b/>
          <w:i w:val="0"/>
          <w:color w:val="2E74B5"/>
          <w:sz w:val="32"/>
        </w:rPr>
        <w:t>Chapter Six. How Repair Fails</w:t>
      </w:r>
    </w:p>
    <w:p>
      <w:pPr>
        <w:keepLines w:val="0"/>
        <w:widowControl/>
        <w:spacing w:before="0" w:after="160" w:line="320" w:lineRule="auto"/>
        <w:jc w:val="left"/>
      </w:pPr>
      <w:r>
        <w:rPr>
          <w:rFonts w:ascii="Calibri" w:hAnsi="Calibri"/>
          <w:b w:val="0"/>
          <w:i w:val="0"/>
          <w:color w:val="1E2834"/>
          <w:sz w:val="22"/>
        </w:rPr>
        <w:t>The earlier public formulation said that modern societies destabilize the conditions they depend on faster than they can repair them. That sentence remains powerful, but it is only a threshold. It becomes a theory when we can describe the mechanisms that make repair late, weak, distorted, or impossible.</w:t>
      </w:r>
    </w:p>
    <w:p>
      <w:pPr>
        <w:keepLines w:val="0"/>
        <w:widowControl/>
        <w:spacing w:before="0" w:after="160" w:line="320" w:lineRule="auto"/>
        <w:jc w:val="left"/>
      </w:pPr>
      <w:r>
        <w:rPr>
          <w:rFonts w:ascii="Calibri" w:hAnsi="Calibri"/>
          <w:b w:val="0"/>
          <w:i w:val="0"/>
          <w:color w:val="1E2834"/>
          <w:sz w:val="22"/>
        </w:rPr>
        <w:t>One recurring mechanism is the extraction and power loop. Extraction produces surplus, revenue, convenience, or political advantage. Those gains create resources that can shape rules, fund influence, and protect the conditions for further extraction. What appears as local success strengthens the system that produces broader damage.</w:t>
      </w:r>
    </w:p>
    <w:p>
      <w:pPr>
        <w:keepLines w:val="0"/>
        <w:widowControl/>
        <w:spacing w:before="0" w:after="160" w:line="320" w:lineRule="auto"/>
        <w:jc w:val="left"/>
      </w:pPr>
      <w:r>
        <w:rPr>
          <w:rFonts w:ascii="Calibri" w:hAnsi="Calibri"/>
          <w:b w:val="0"/>
          <w:i w:val="0"/>
          <w:color w:val="1E2834"/>
          <w:sz w:val="22"/>
        </w:rPr>
        <w:t>A second mechanism is externalization. Costs are displaced across borders, classes, households, generations, and ecosystems. A clean city may rely on dirty production elsewhere. A profitable workplace may rely on unpaid care at home. A convenient platform may consume attention and trust that no firm is required to replenish. Externalization makes the damaging operation look more efficient than it is.</w:t>
      </w:r>
    </w:p>
    <w:p>
      <w:pPr>
        <w:keepLines w:val="0"/>
        <w:widowControl/>
        <w:spacing w:before="0" w:after="160" w:line="320" w:lineRule="auto"/>
        <w:jc w:val="left"/>
      </w:pPr>
      <w:r>
        <w:rPr>
          <w:rFonts w:ascii="Calibri" w:hAnsi="Calibri"/>
          <w:b w:val="0"/>
          <w:i w:val="0"/>
          <w:color w:val="1E2834"/>
          <w:sz w:val="22"/>
        </w:rPr>
        <w:t>A third mechanism is differentiation and delay. Science, law, markets, politics, media, and families encounter the same problem through different codes. Science asks whether a claim is true. Law asks whether action is authorized. Markets ask how costs and returns are distributed. Politics asks what can be made legitimate. Media ask what becomes visible. Families ask what can be absorbed in everyday life. Repair becomes difficult when no translation mechanism can align those questions.</w:t>
      </w:r>
    </w:p>
    <w:p>
      <w:pPr>
        <w:keepLines w:val="0"/>
        <w:widowControl/>
        <w:spacing w:before="0" w:after="160" w:line="320" w:lineRule="auto"/>
        <w:jc w:val="left"/>
      </w:pPr>
      <w:r>
        <w:rPr>
          <w:rFonts w:ascii="Calibri" w:hAnsi="Calibri"/>
          <w:b w:val="0"/>
          <w:i w:val="0"/>
          <w:color w:val="1E2834"/>
          <w:sz w:val="22"/>
        </w:rPr>
        <w:t>A fourth mechanism is the fragmentation loop. Salience competition rewards outrage, repetition, novelty, and identity. These dynamics can increase distrust. Distrust weakens coordination. Unresolved damage then produces more conflict, which provides more material for salience competition.</w:t>
      </w:r>
    </w:p>
    <w:p>
      <w:pPr>
        <w:keepLines w:val="0"/>
        <w:widowControl/>
        <w:spacing w:before="0" w:after="160" w:line="320" w:lineRule="auto"/>
        <w:jc w:val="left"/>
      </w:pPr>
      <w:r>
        <w:rPr>
          <w:rFonts w:ascii="Calibri" w:hAnsi="Calibri"/>
          <w:b w:val="0"/>
          <w:i w:val="0"/>
          <w:color w:val="1E2834"/>
          <w:sz w:val="22"/>
        </w:rPr>
        <w:t>A fifth mechanism is the symbolic-repair trap. A crisis creates public pressure. Institutions respond with visible language, commitments, branding, or procedural activity. The gesture reduces pressure without changing the material process. Symbolic repair is not always cynical. It may be a sincere first step. The trap appears when the symbol substitutes for intervention.</w:t>
      </w:r>
    </w:p>
    <w:p>
      <w:pPr>
        <w:keepLines w:val="0"/>
        <w:widowControl/>
        <w:spacing w:before="0" w:after="160" w:line="320" w:lineRule="auto"/>
        <w:jc w:val="left"/>
      </w:pPr>
      <w:r>
        <w:rPr>
          <w:rFonts w:ascii="Calibri" w:hAnsi="Calibri"/>
          <w:b w:val="0"/>
          <w:i w:val="0"/>
          <w:color w:val="1E2834"/>
          <w:sz w:val="22"/>
        </w:rPr>
        <w:t>A sixth mechanism is the care-depletion loop. Institutions and markets transfer strain to households and individuals. People compensate through unpaid labor, longer hours, postponed health, private spending, emotional endurance, and reduced expectations. The system appears to function until care capacity, trust, health, partnership, or reproductive agency is depleted.</w:t>
      </w:r>
    </w:p>
    <w:p>
      <w:pPr>
        <w:keepLines w:val="0"/>
        <w:widowControl/>
        <w:spacing w:before="0" w:after="160" w:line="320" w:lineRule="auto"/>
        <w:jc w:val="left"/>
      </w:pPr>
      <w:r>
        <w:rPr>
          <w:rFonts w:ascii="Calibri" w:hAnsi="Calibri"/>
          <w:b w:val="0"/>
          <w:i w:val="0"/>
          <w:color w:val="1E2834"/>
          <w:sz w:val="22"/>
        </w:rPr>
        <w:t>The project also proposes a research heuristic called repair stress. It is not a physical law and should not be treated as a precise universal formula. In spoken form, the relationship is simple. Repair stress rises when the rate of destabilization rises, when response delay becomes longer, and when obstruction becomes stronger. Repair stress falls when systems possess more buffering capacity and more adaptive capacity.</w:t>
      </w:r>
    </w:p>
    <w:p>
      <w:pPr>
        <w:keepLines w:val="0"/>
        <w:widowControl/>
        <w:spacing w:before="0" w:after="160" w:line="320" w:lineRule="auto"/>
        <w:jc w:val="left"/>
      </w:pPr>
      <w:r>
        <w:rPr>
          <w:rFonts w:ascii="Calibri" w:hAnsi="Calibri"/>
          <w:b w:val="0"/>
          <w:i w:val="0"/>
          <w:color w:val="1E2834"/>
          <w:sz w:val="22"/>
        </w:rPr>
        <w:t>Buffers include ecological resilience, household savings, institutional trust, care networks, emergency funds, and infrastructure reserve. Adaptive capacity includes credible monitoring, legal authority, practical substitutes, staff, public legitimacy, institutional interoperability, and the ability to revise rules.</w:t>
      </w:r>
    </w:p>
    <w:p>
      <w:pPr>
        <w:keepLines w:val="0"/>
        <w:widowControl/>
        <w:spacing w:before="0" w:after="160" w:line="320" w:lineRule="auto"/>
        <w:jc w:val="left"/>
      </w:pPr>
      <w:r>
        <w:rPr>
          <w:rFonts w:ascii="Calibri" w:hAnsi="Calibri"/>
          <w:b w:val="0"/>
          <w:i w:val="0"/>
          <w:color w:val="1E2834"/>
          <w:sz w:val="22"/>
        </w:rPr>
        <w:t>The heuristic should initially be used within domains, not to produce false numerical comparisons between climate, fertility, trust, and meaning. Its value is diagnostic. It forces the analyst to state what is changing, how quickly it is changing, what absorbs the shock, who blocks the response, and which capacities could improve repair.</w:t>
      </w:r>
    </w:p>
    <w:p>
      <w:pPr>
        <w:pStyle w:val="Heading1"/>
        <w:keepNext/>
        <w:pageBreakBefore w:val="0"/>
        <w:spacing w:before="360" w:after="200"/>
      </w:pPr>
      <w:r>
        <w:rPr>
          <w:rFonts w:ascii="Calibri" w:hAnsi="Calibri"/>
          <w:b/>
          <w:i w:val="0"/>
          <w:color w:val="2E74B5"/>
          <w:sz w:val="32"/>
        </w:rPr>
        <w:t>Chapter Seven. Claims That Must Survive Attack</w:t>
      </w:r>
    </w:p>
    <w:p>
      <w:pPr>
        <w:keepLines w:val="0"/>
        <w:widowControl/>
        <w:spacing w:before="0" w:after="160" w:line="320" w:lineRule="auto"/>
        <w:jc w:val="left"/>
      </w:pPr>
      <w:r>
        <w:rPr>
          <w:rFonts w:ascii="Calibri" w:hAnsi="Calibri"/>
          <w:b w:val="0"/>
          <w:i w:val="0"/>
          <w:color w:val="1E2834"/>
          <w:sz w:val="22"/>
        </w:rPr>
        <w:t>A living theory should track its strongest sentences as claims rather than protect them as eloquent prose. The current registry contains twelve major claims.</w:t>
      </w:r>
    </w:p>
    <w:p>
      <w:pPr>
        <w:keepLines w:val="0"/>
        <w:widowControl/>
        <w:spacing w:before="0" w:after="160" w:line="320" w:lineRule="auto"/>
        <w:jc w:val="left"/>
      </w:pPr>
      <w:r>
        <w:rPr>
          <w:rFonts w:ascii="Calibri" w:hAnsi="Calibri"/>
          <w:b w:val="0"/>
          <w:i w:val="0"/>
          <w:color w:val="1E2834"/>
          <w:sz w:val="22"/>
        </w:rPr>
        <w:t>The first claim is historical. System-scale theory did not disappear after Heidegger. It fragmented across cybernetics, systems dynamics, social systems theory, world-systems analysis, complexity science, Earth-system science, platform studies, and other traditions. What weakened was not thought at scale, but shared public authority. This claim would need to be narrowed if a contemporary framework could be shown to organize broad cross-domain legitimacy.</w:t>
      </w:r>
    </w:p>
    <w:p>
      <w:pPr>
        <w:keepLines w:val="0"/>
        <w:widowControl/>
        <w:spacing w:before="0" w:after="160" w:line="320" w:lineRule="auto"/>
        <w:jc w:val="left"/>
      </w:pPr>
      <w:r>
        <w:rPr>
          <w:rFonts w:ascii="Calibri" w:hAnsi="Calibri"/>
          <w:b w:val="0"/>
          <w:i w:val="0"/>
          <w:color w:val="1E2834"/>
          <w:sz w:val="22"/>
        </w:rPr>
        <w:t>The second claim defines repair lag. Repair lag occurs when destabilization outruns the combined capacity to detect, interpret, legitimate, coordinate, implement, and recover. The strongest objection is that this merely renames ordinary policy delay. The claim weakens if measured delay does not predict accumulating damage, symbolic substitution, or legitimacy strain.</w:t>
      </w:r>
    </w:p>
    <w:p>
      <w:pPr>
        <w:keepLines w:val="0"/>
        <w:widowControl/>
        <w:spacing w:before="0" w:after="160" w:line="320" w:lineRule="auto"/>
        <w:jc w:val="left"/>
      </w:pPr>
      <w:r>
        <w:rPr>
          <w:rFonts w:ascii="Calibri" w:hAnsi="Calibri"/>
          <w:b w:val="0"/>
          <w:i w:val="0"/>
          <w:color w:val="1E2834"/>
          <w:sz w:val="22"/>
        </w:rPr>
        <w:t>The third claim concerns substrates. Modern systems repeatedly draw down ecological stability, care, attention, trust, and meaning as if they were free background inputs. The objection is that these phenomena are too different to share one category. If they do not possess identifiable depletion and replenishment dynamics, substrate should remain a metaphor rather than a general mechanism.</w:t>
      </w:r>
    </w:p>
    <w:p>
      <w:pPr>
        <w:keepLines w:val="0"/>
        <w:widowControl/>
        <w:spacing w:before="0" w:after="160" w:line="320" w:lineRule="auto"/>
        <w:jc w:val="left"/>
      </w:pPr>
      <w:r>
        <w:rPr>
          <w:rFonts w:ascii="Calibri" w:hAnsi="Calibri"/>
          <w:b w:val="0"/>
          <w:i w:val="0"/>
          <w:color w:val="1E2834"/>
          <w:sz w:val="22"/>
        </w:rPr>
        <w:t>The fourth claim concerns differentiation. Repair becomes harder when problems cross institutions that operate through incompatible codes and clocks. The objection is that power and conflict may explain more than institutional difference. Highly differentiated societies that repair quickly are therefore important counter-cases.</w:t>
      </w:r>
    </w:p>
    <w:p>
      <w:pPr>
        <w:keepLines w:val="0"/>
        <w:widowControl/>
        <w:spacing w:before="0" w:after="160" w:line="320" w:lineRule="auto"/>
        <w:jc w:val="left"/>
      </w:pPr>
      <w:r>
        <w:rPr>
          <w:rFonts w:ascii="Calibri" w:hAnsi="Calibri"/>
          <w:b w:val="0"/>
          <w:i w:val="0"/>
          <w:color w:val="1E2834"/>
          <w:sz w:val="22"/>
        </w:rPr>
        <w:t>The fifth claim concerns power. Some lag is strategically produced through lobbying, capture, obstruction, externalization, and symbolic repair. Intent should not be assumed. Actor-level evidence of benefit, influence, veto power, or evasion is necessary before a delay is classified as strategic.</w:t>
      </w:r>
    </w:p>
    <w:p>
      <w:pPr>
        <w:keepLines w:val="0"/>
        <w:widowControl/>
        <w:spacing w:before="0" w:after="160" w:line="320" w:lineRule="auto"/>
        <w:jc w:val="left"/>
      </w:pPr>
      <w:r>
        <w:rPr>
          <w:rFonts w:ascii="Calibri" w:hAnsi="Calibri"/>
          <w:b w:val="0"/>
          <w:i w:val="0"/>
          <w:color w:val="1E2834"/>
          <w:sz w:val="22"/>
        </w:rPr>
        <w:t>The sixth claim concerns synthetic media. Artificially generated voice, image, and video can increase provenance and verification burdens even when persuasive effects remain uncertain. This claim weakens if synthetic incidents remain rare, are quickly neutralized, and prove no more effective than older deception.</w:t>
      </w:r>
    </w:p>
    <w:p>
      <w:pPr>
        <w:keepLines w:val="0"/>
        <w:widowControl/>
        <w:spacing w:before="0" w:after="160" w:line="320" w:lineRule="auto"/>
        <w:jc w:val="left"/>
      </w:pPr>
      <w:r>
        <w:rPr>
          <w:rFonts w:ascii="Calibri" w:hAnsi="Calibri"/>
          <w:b w:val="0"/>
          <w:i w:val="0"/>
          <w:color w:val="1E2834"/>
          <w:sz w:val="22"/>
        </w:rPr>
        <w:t>The seventh claim concerns climate. Scientific knowledge is necessary but insufficient because it must be translated into law, finance, infrastructure, legitimacy, and behavior. Political economy remains the strongest rival explanation. If coordination and legitimacy improve without affecting emissions, material lock-in and power should dominate the model.</w:t>
      </w:r>
    </w:p>
    <w:p>
      <w:pPr>
        <w:keepLines w:val="0"/>
        <w:widowControl/>
        <w:spacing w:before="0" w:after="160" w:line="320" w:lineRule="auto"/>
        <w:jc w:val="left"/>
      </w:pPr>
      <w:r>
        <w:rPr>
          <w:rFonts w:ascii="Calibri" w:hAnsi="Calibri"/>
          <w:b w:val="0"/>
          <w:i w:val="0"/>
          <w:color w:val="1E2834"/>
          <w:sz w:val="22"/>
        </w:rPr>
        <w:t>The eighth claim concerns reproductive agency. Fertility should be understood through the ability to choose whether, when, with whom, and under what conditions to have children. This claim weakens if low fertility remains equally strong under high agency, secure housing, strong care support, gender fairness, workable careers, and confidence in the future.</w:t>
      </w:r>
    </w:p>
    <w:p>
      <w:pPr>
        <w:keepLines w:val="0"/>
        <w:widowControl/>
        <w:spacing w:before="0" w:after="160" w:line="320" w:lineRule="auto"/>
        <w:jc w:val="left"/>
      </w:pPr>
      <w:r>
        <w:rPr>
          <w:rFonts w:ascii="Calibri" w:hAnsi="Calibri"/>
          <w:b w:val="0"/>
          <w:i w:val="0"/>
          <w:color w:val="1E2834"/>
          <w:sz w:val="22"/>
        </w:rPr>
        <w:t>The ninth claim concerns belief. Belief is not simply disappearing. It is pluralizing, recombining, and becoming technically mediated. This claim is under-tested and too dependent on evidence from the United States and other affluent societies. Strong institutional religion and durable plural communities may contradict the fragmentation story.</w:t>
      </w:r>
    </w:p>
    <w:p>
      <w:pPr>
        <w:keepLines w:val="0"/>
        <w:widowControl/>
        <w:spacing w:before="0" w:after="160" w:line="320" w:lineRule="auto"/>
        <w:jc w:val="left"/>
      </w:pPr>
      <w:r>
        <w:rPr>
          <w:rFonts w:ascii="Calibri" w:hAnsi="Calibri"/>
          <w:b w:val="0"/>
          <w:i w:val="0"/>
          <w:color w:val="1E2834"/>
          <w:sz w:val="22"/>
        </w:rPr>
        <w:t>The tenth claim concerns successful repair. Repair becomes more likely when feedback is credible, practical substitutes exist, costs are distributed, implementation is monitorable, and major actors accept the legitimacy of cooperation. The Montreal Protocol supports this claim, but its unusual chemistry and industrial structure may limit transfer.</w:t>
      </w:r>
    </w:p>
    <w:p>
      <w:pPr>
        <w:keepLines w:val="0"/>
        <w:widowControl/>
        <w:spacing w:before="0" w:after="160" w:line="320" w:lineRule="auto"/>
        <w:jc w:val="left"/>
      </w:pPr>
      <w:r>
        <w:rPr>
          <w:rFonts w:ascii="Calibri" w:hAnsi="Calibri"/>
          <w:b w:val="0"/>
          <w:i w:val="0"/>
          <w:color w:val="1E2834"/>
          <w:sz w:val="22"/>
        </w:rPr>
        <w:t>The eleventh claim concerns reward and ranking. Engagement systems can reinforce outrage, repetition, and divisive visibility, increasing coordination costs. Effects vary across platforms and populations, so the claim must remain platform-specific and causally tested.</w:t>
      </w:r>
    </w:p>
    <w:p>
      <w:pPr>
        <w:keepLines w:val="0"/>
        <w:widowControl/>
        <w:spacing w:before="0" w:after="160" w:line="320" w:lineRule="auto"/>
        <w:jc w:val="left"/>
      </w:pPr>
      <w:r>
        <w:rPr>
          <w:rFonts w:ascii="Calibri" w:hAnsi="Calibri"/>
          <w:b w:val="0"/>
          <w:i w:val="0"/>
          <w:color w:val="1E2834"/>
          <w:sz w:val="22"/>
        </w:rPr>
        <w:t>The twelfth claim concerns authoritarian simplification. Repair failure, humiliation, opacity, and distrust can create an agency vacuum in which leaders who simplify causality and narrow pluralism become attractive. The strongest objection is that elite strategy, coercion, and institutional design may matter more than public complexity fatigue. Cases of severe repair failure with resilient democracy are necessary tests.</w:t>
      </w:r>
    </w:p>
    <w:p>
      <w:pPr>
        <w:keepLines w:val="0"/>
        <w:widowControl/>
        <w:spacing w:before="0" w:after="160" w:line="320" w:lineRule="auto"/>
        <w:jc w:val="left"/>
      </w:pPr>
      <w:r>
        <w:rPr>
          <w:rFonts w:ascii="Calibri" w:hAnsi="Calibri"/>
          <w:b w:val="0"/>
          <w:i w:val="0"/>
          <w:color w:val="1E2834"/>
          <w:sz w:val="22"/>
        </w:rPr>
        <w:t>These claims are not conclusions carved into the project. They are commitments to be examined. Each should have evidence, counterevidence, a confidence level, a misuse risk, and a clear answer to the question: what would change our mind?</w:t>
      </w:r>
    </w:p>
    <w:p>
      <w:pPr>
        <w:pStyle w:val="Heading1"/>
        <w:keepNext/>
        <w:pageBreakBefore w:val="0"/>
        <w:spacing w:before="360" w:after="200"/>
      </w:pPr>
      <w:r>
        <w:rPr>
          <w:rFonts w:ascii="Calibri" w:hAnsi="Calibri"/>
          <w:b/>
          <w:i w:val="0"/>
          <w:color w:val="2E74B5"/>
          <w:sz w:val="32"/>
        </w:rPr>
        <w:t>Chapter Eight. Climate as the Hard Physical Test</w:t>
      </w:r>
    </w:p>
    <w:p>
      <w:pPr>
        <w:keepLines w:val="0"/>
        <w:widowControl/>
        <w:spacing w:before="0" w:after="160" w:line="320" w:lineRule="auto"/>
        <w:jc w:val="left"/>
      </w:pPr>
      <w:r>
        <w:rPr>
          <w:rFonts w:ascii="Calibri" w:hAnsi="Calibri"/>
          <w:b w:val="0"/>
          <w:i w:val="0"/>
          <w:color w:val="1E2834"/>
          <w:sz w:val="22"/>
        </w:rPr>
        <w:t>Climate is the hardest test because atmospheric physics does not negotiate with narrative. The Intergovernmental Panel on Climate Change states that human activities have unequivocally caused global warming. Yet the International Energy Agency reported that energy-related carbon dioxide emissions rose again in twenty twenty-five and reached a new high near thirty-eight point four billion tonnes.</w:t>
      </w:r>
    </w:p>
    <w:p>
      <w:pPr>
        <w:keepLines w:val="0"/>
        <w:widowControl/>
        <w:spacing w:before="0" w:after="160" w:line="320" w:lineRule="auto"/>
        <w:jc w:val="left"/>
      </w:pPr>
      <w:r>
        <w:rPr>
          <w:rFonts w:ascii="Calibri" w:hAnsi="Calibri"/>
          <w:b w:val="0"/>
          <w:i w:val="0"/>
          <w:color w:val="1E2834"/>
          <w:sz w:val="22"/>
        </w:rPr>
        <w:t>The coexistence of mature knowledge and continuing emissions is the empirical starting point. It is not proof of one master explanation.</w:t>
      </w:r>
    </w:p>
    <w:p>
      <w:pPr>
        <w:keepLines w:val="0"/>
        <w:widowControl/>
        <w:spacing w:before="0" w:after="160" w:line="320" w:lineRule="auto"/>
        <w:jc w:val="left"/>
      </w:pPr>
      <w:r>
        <w:rPr>
          <w:rFonts w:ascii="Calibri" w:hAnsi="Calibri"/>
          <w:b w:val="0"/>
          <w:i w:val="0"/>
          <w:color w:val="1E2834"/>
          <w:sz w:val="22"/>
        </w:rPr>
        <w:t>At the sensing stage, the climate problem is no longer mainly hidden at the global level. Atmospheric measurement, attribution science, impact observation, and scenario modeling are highly developed. The major lags occur later.</w:t>
      </w:r>
    </w:p>
    <w:p>
      <w:pPr>
        <w:keepLines w:val="0"/>
        <w:widowControl/>
        <w:spacing w:before="0" w:after="160" w:line="320" w:lineRule="auto"/>
        <w:jc w:val="left"/>
      </w:pPr>
      <w:r>
        <w:rPr>
          <w:rFonts w:ascii="Calibri" w:hAnsi="Calibri"/>
          <w:b w:val="0"/>
          <w:i w:val="0"/>
          <w:color w:val="1E2834"/>
          <w:sz w:val="22"/>
        </w:rPr>
        <w:t>Scientific conclusions must become politically legitimate across societies with unequal histories, development needs, vulnerabilities, and responsibilities. Energy, transport, buildings, industry, food, finance, trade, and geopolitics must coordinate even though they operate through different institutions. Infrastructure and capital stocks change in material time. Fossil assets, grids, vehicles, buildings, supply chains, and habits cannot be transformed by declaration alone.</w:t>
      </w:r>
    </w:p>
    <w:p>
      <w:pPr>
        <w:keepLines w:val="0"/>
        <w:widowControl/>
        <w:spacing w:before="0" w:after="160" w:line="320" w:lineRule="auto"/>
        <w:jc w:val="left"/>
      </w:pPr>
      <w:r>
        <w:rPr>
          <w:rFonts w:ascii="Calibri" w:hAnsi="Calibri"/>
          <w:b w:val="0"/>
          <w:i w:val="0"/>
          <w:color w:val="1E2834"/>
          <w:sz w:val="22"/>
        </w:rPr>
        <w:t>Repair-Lag Systems Theory contributes four distinctions. First, knowledge is not repair. Information must cross legal, financial, infrastructural, cultural, and geopolitical conversion points. Second, misinformation is a delay amplifier but not the root cause. Fossil capital, infrastructure, state competition, development, distribution, and consumption remain central. Third, symbolic substitution is a predictable danger. Visible commitments can reduce pressure without changing material throughput. Fourth, the theory asks who profits from delay and who bears climate loss outside the decision boundary.</w:t>
      </w:r>
    </w:p>
    <w:p>
      <w:pPr>
        <w:keepLines w:val="0"/>
        <w:widowControl/>
        <w:spacing w:before="0" w:after="160" w:line="320" w:lineRule="auto"/>
        <w:jc w:val="left"/>
      </w:pPr>
      <w:r>
        <w:rPr>
          <w:rFonts w:ascii="Calibri" w:hAnsi="Calibri"/>
          <w:b w:val="0"/>
          <w:i w:val="0"/>
          <w:color w:val="1E2834"/>
          <w:sz w:val="22"/>
        </w:rPr>
        <w:t>The strongest rival is political economy. Fossil accumulation and state competition may explain the climate case more directly than repair lag. This is not an objection to hide. It is a condition of the theory's survival. Theory D weakens if institutional coordination and public legitimacy improve without affecting emissions, or if sectoral change is explained almost entirely by technology cost and asset turnover.</w:t>
      </w:r>
    </w:p>
    <w:p>
      <w:pPr>
        <w:keepLines w:val="0"/>
        <w:widowControl/>
        <w:spacing w:before="0" w:after="160" w:line="320" w:lineRule="auto"/>
        <w:jc w:val="left"/>
      </w:pPr>
      <w:r>
        <w:rPr>
          <w:rFonts w:ascii="Calibri" w:hAnsi="Calibri"/>
          <w:b w:val="0"/>
          <w:i w:val="0"/>
          <w:color w:val="1E2834"/>
          <w:sz w:val="22"/>
        </w:rPr>
        <w:t>Climate must discipline the theory. It cannot merely serve as a dramatic illustration. A theory that cannot connect its language to emissions, infrastructure, capital, law, and material transition remains literature rather than systems analysis.</w:t>
      </w:r>
    </w:p>
    <w:p>
      <w:pPr>
        <w:pStyle w:val="Heading1"/>
        <w:keepNext/>
        <w:pageBreakBefore w:val="0"/>
        <w:spacing w:before="360" w:after="200"/>
      </w:pPr>
      <w:r>
        <w:rPr>
          <w:rFonts w:ascii="Calibri" w:hAnsi="Calibri"/>
          <w:b/>
          <w:i w:val="0"/>
          <w:color w:val="2E74B5"/>
          <w:sz w:val="32"/>
        </w:rPr>
        <w:t>Chapter Nine. The Montreal Protocol and Successful Repair</w:t>
      </w:r>
    </w:p>
    <w:p>
      <w:pPr>
        <w:keepLines w:val="0"/>
        <w:widowControl/>
        <w:spacing w:before="0" w:after="160" w:line="320" w:lineRule="auto"/>
        <w:jc w:val="left"/>
      </w:pPr>
      <w:r>
        <w:rPr>
          <w:rFonts w:ascii="Calibri" w:hAnsi="Calibri"/>
          <w:b w:val="0"/>
          <w:i w:val="0"/>
          <w:color w:val="1E2834"/>
          <w:sz w:val="22"/>
        </w:rPr>
        <w:t>A theory centered on breakdown is incomplete if it cannot explain successful repair. The Montreal Protocol provides a critical counter-case.</w:t>
      </w:r>
    </w:p>
    <w:p>
      <w:pPr>
        <w:keepLines w:val="0"/>
        <w:widowControl/>
        <w:spacing w:before="0" w:after="160" w:line="320" w:lineRule="auto"/>
        <w:jc w:val="left"/>
      </w:pPr>
      <w:r>
        <w:rPr>
          <w:rFonts w:ascii="Calibri" w:hAnsi="Calibri"/>
          <w:b w:val="0"/>
          <w:i w:val="0"/>
          <w:color w:val="1E2834"/>
          <w:sz w:val="22"/>
        </w:rPr>
        <w:t>The treaty was signed in nineteen eighty-seven and entered into force in nineteen eighty-nine. It established the phase-out of ozone-depleting substances and developed monitoring, finance, technological adjustment, and iterative governance. Scientific assessments now report that recovery of the ozone layer is on track. This does not mean the problem is finished or compliance perfect. It means the case contains observable repair capacity.</w:t>
      </w:r>
    </w:p>
    <w:p>
      <w:pPr>
        <w:keepLines w:val="0"/>
        <w:widowControl/>
        <w:spacing w:before="0" w:after="160" w:line="320" w:lineRule="auto"/>
        <w:jc w:val="left"/>
      </w:pPr>
      <w:r>
        <w:rPr>
          <w:rFonts w:ascii="Calibri" w:hAnsi="Calibri"/>
          <w:b w:val="0"/>
          <w:i w:val="0"/>
          <w:color w:val="1E2834"/>
          <w:sz w:val="22"/>
        </w:rPr>
        <w:t>Several conditions mattered. The causal signal was relatively clear. Specific chemicals could be connected to ozone depletion through an institutionalized scientific process. The target was bounded enough to name regulated substances and schedules. Technological alternatives could be developed and phased in. Differentiated obligations and financial support made participation more legitimate across unequal economies. Reporting, scientific panels, regular meetings, and adjustment procedures created a learning loop. Major states and industries came to view compliance as feasible enough to reduce blocking power.</w:t>
      </w:r>
    </w:p>
    <w:p>
      <w:pPr>
        <w:keepLines w:val="0"/>
        <w:widowControl/>
        <w:spacing w:before="0" w:after="160" w:line="320" w:lineRule="auto"/>
        <w:jc w:val="left"/>
      </w:pPr>
      <w:r>
        <w:rPr>
          <w:rFonts w:ascii="Calibri" w:hAnsi="Calibri"/>
          <w:b w:val="0"/>
          <w:i w:val="0"/>
          <w:color w:val="1E2834"/>
          <w:sz w:val="22"/>
        </w:rPr>
        <w:t>The lesson is not that every planetary problem should copy Montreal. Ozone-depleting chemicals are not the same as fossil energy. The number of affected sectors, the depth of asset lock-in, the distribution of costs, the availability of substitutes, and the role of political identity differ sharply.</w:t>
      </w:r>
    </w:p>
    <w:p>
      <w:pPr>
        <w:keepLines w:val="0"/>
        <w:widowControl/>
        <w:spacing w:before="0" w:after="160" w:line="320" w:lineRule="auto"/>
        <w:jc w:val="left"/>
      </w:pPr>
      <w:r>
        <w:rPr>
          <w:rFonts w:ascii="Calibri" w:hAnsi="Calibri"/>
          <w:b w:val="0"/>
          <w:i w:val="0"/>
          <w:color w:val="1E2834"/>
          <w:sz w:val="22"/>
        </w:rPr>
        <w:t>The deeper lesson is conditional. Repair accelerates when signals are trusted, targets are legible, substitutes are practical, costs are negotiated, compliance is monitorable, and institutions can revise rules as knowledge changes.</w:t>
      </w:r>
    </w:p>
    <w:p>
      <w:pPr>
        <w:keepLines w:val="0"/>
        <w:widowControl/>
        <w:spacing w:before="0" w:after="160" w:line="320" w:lineRule="auto"/>
        <w:jc w:val="left"/>
      </w:pPr>
      <w:r>
        <w:rPr>
          <w:rFonts w:ascii="Calibri" w:hAnsi="Calibri"/>
          <w:b w:val="0"/>
          <w:i w:val="0"/>
          <w:color w:val="1E2834"/>
          <w:sz w:val="22"/>
        </w:rPr>
        <w:t>Comparing ozone repair with climate delay shows why the phrase global problem is too coarse. The ozone challenge involved a narrower set of substances and industrial uses. Climate mitigation reaches into the core of energy, transport, land, buildings, trade, development, and national security. Ozone substitutes could be phased into narrower sectors. Climate substitutes require grids, storage, minerals, capital turnover, and social adaptation. Climate policy is also deeply tied to region, class, lifestyle, national identity, and culture war.</w:t>
      </w:r>
    </w:p>
    <w:p>
      <w:pPr>
        <w:keepLines w:val="0"/>
        <w:widowControl/>
        <w:spacing w:before="0" w:after="160" w:line="320" w:lineRule="auto"/>
        <w:jc w:val="left"/>
      </w:pPr>
      <w:r>
        <w:rPr>
          <w:rFonts w:ascii="Calibri" w:hAnsi="Calibri"/>
          <w:b w:val="0"/>
          <w:i w:val="0"/>
          <w:color w:val="1E2834"/>
          <w:sz w:val="22"/>
        </w:rPr>
        <w:t>The comparison changes the theory. Global complexity does not automatically produce repair failure. The object of explanation must be variation in repair capacity. Better information helps when the bottleneck is uncertainty. When the bottleneck is distribution, the intervention is a bargain. When it is infrastructure, the intervention concerns capital and deployment. When it is strategic obstruction, the intervention concerns transparency, rules, enforcement, and countervailing power.</w:t>
      </w:r>
    </w:p>
    <w:p>
      <w:pPr>
        <w:pStyle w:val="Heading1"/>
        <w:keepNext/>
        <w:pageBreakBefore w:val="0"/>
        <w:spacing w:before="360" w:after="200"/>
      </w:pPr>
      <w:r>
        <w:rPr>
          <w:rFonts w:ascii="Calibri" w:hAnsi="Calibri"/>
          <w:b/>
          <w:i w:val="0"/>
          <w:color w:val="2E74B5"/>
          <w:sz w:val="32"/>
        </w:rPr>
        <w:t>Chapter Ten. Synthetic Voice and the Election Attack Window</w:t>
      </w:r>
    </w:p>
    <w:p>
      <w:pPr>
        <w:keepLines w:val="0"/>
        <w:widowControl/>
        <w:spacing w:before="0" w:after="160" w:line="320" w:lineRule="auto"/>
        <w:jc w:val="left"/>
      </w:pPr>
      <w:r>
        <w:rPr>
          <w:rFonts w:ascii="Calibri" w:hAnsi="Calibri"/>
          <w:b w:val="0"/>
          <w:i w:val="0"/>
          <w:color w:val="1E2834"/>
          <w:sz w:val="22"/>
        </w:rPr>
        <w:t>Before the January twenty twenty-four New Hampshire primary, robocalls used an artificially cloned voice resembling President Biden. Caller identification was also spoofed. The message told recipients not to vote. In September of that year, the Federal Communications Commission adopted a six-million-dollar fine against the political consultant behind the calls.</w:t>
      </w:r>
    </w:p>
    <w:p>
      <w:pPr>
        <w:keepLines w:val="0"/>
        <w:widowControl/>
        <w:spacing w:before="0" w:after="160" w:line="320" w:lineRule="auto"/>
        <w:jc w:val="left"/>
      </w:pPr>
      <w:r>
        <w:rPr>
          <w:rFonts w:ascii="Calibri" w:hAnsi="Calibri"/>
          <w:b w:val="0"/>
          <w:i w:val="0"/>
          <w:color w:val="1E2834"/>
          <w:sz w:val="22"/>
        </w:rPr>
        <w:t>The case demonstrates both governance capacity and governance delay. Institutions investigated, attributed responsibility, and imposed sanctions. But the response came after the behaviorally relevant moment.</w:t>
      </w:r>
    </w:p>
    <w:p>
      <w:pPr>
        <w:keepLines w:val="0"/>
        <w:widowControl/>
        <w:spacing w:before="0" w:after="160" w:line="320" w:lineRule="auto"/>
        <w:jc w:val="left"/>
      </w:pPr>
      <w:r>
        <w:rPr>
          <w:rFonts w:ascii="Calibri" w:hAnsi="Calibri"/>
          <w:b w:val="0"/>
          <w:i w:val="0"/>
          <w:color w:val="1E2834"/>
          <w:sz w:val="22"/>
        </w:rPr>
        <w:t>The mechanism begins with a plausible sensory artifact. A recognizable voice appears inside an ordinary communication channel. The channel carries weak provenance. Exposure occurs close to a time-sensitive political decision. The recipient must verify the message under pressure. Correction arrives later. Even if the specific falsehood is rejected, confidence in voice evidence may be weakened.</w:t>
      </w:r>
    </w:p>
    <w:p>
      <w:pPr>
        <w:keepLines w:val="0"/>
        <w:widowControl/>
        <w:spacing w:before="0" w:after="160" w:line="320" w:lineRule="auto"/>
        <w:jc w:val="left"/>
      </w:pPr>
      <w:r>
        <w:rPr>
          <w:rFonts w:ascii="Calibri" w:hAnsi="Calibri"/>
          <w:b w:val="0"/>
          <w:i w:val="0"/>
          <w:color w:val="1E2834"/>
          <w:sz w:val="22"/>
        </w:rPr>
        <w:t>Theory F adds several insights. The artifact is not merely a false proposition that can be fact-checked. It imitates an evidentiary surface. The goal may be hesitation, confusion, or verification exhaustion rather than stable belief. Provenance therefore becomes part of democratic infrastructure. Caller authentication, chain of custody, trusted correction channels, and incident response matter.</w:t>
      </w:r>
    </w:p>
    <w:p>
      <w:pPr>
        <w:keepLines w:val="0"/>
        <w:widowControl/>
        <w:spacing w:before="0" w:after="160" w:line="320" w:lineRule="auto"/>
        <w:jc w:val="left"/>
      </w:pPr>
      <w:r>
        <w:rPr>
          <w:rFonts w:ascii="Calibri" w:hAnsi="Calibri"/>
          <w:b w:val="0"/>
          <w:i w:val="0"/>
          <w:color w:val="1E2834"/>
          <w:sz w:val="22"/>
        </w:rPr>
        <w:t>The liar's dividend is also important. When fabrication becomes plausible, authentic evidence can be dismissed as artificial. A public may respond to deepfakes not by believing everything but by trusting nothing.</w:t>
      </w:r>
    </w:p>
    <w:p>
      <w:pPr>
        <w:keepLines w:val="0"/>
        <w:widowControl/>
        <w:spacing w:before="0" w:after="160" w:line="320" w:lineRule="auto"/>
        <w:jc w:val="left"/>
      </w:pPr>
      <w:r>
        <w:rPr>
          <w:rFonts w:ascii="Calibri" w:hAnsi="Calibri"/>
          <w:b w:val="0"/>
          <w:i w:val="0"/>
          <w:color w:val="1E2834"/>
          <w:sz w:val="22"/>
        </w:rPr>
        <w:t>The case cannot establish how many people heard the call, recognized the imitation, believed it, changed behavior, or lost trust. Robocalls, impersonation, and spoofing existed before generative artificial intelligence. Legal judgments may also diverge across regulatory and criminal processes.</w:t>
      </w:r>
    </w:p>
    <w:p>
      <w:pPr>
        <w:keepLines w:val="0"/>
        <w:widowControl/>
        <w:spacing w:before="0" w:after="160" w:line="320" w:lineRule="auto"/>
        <w:jc w:val="left"/>
      </w:pPr>
      <w:r>
        <w:rPr>
          <w:rFonts w:ascii="Calibri" w:hAnsi="Calibri"/>
          <w:b w:val="0"/>
          <w:i w:val="0"/>
          <w:color w:val="1E2834"/>
          <w:sz w:val="22"/>
        </w:rPr>
        <w:t>The evidence directly supports a new verification burden. It only tentatively supports claims about persuasion or democratic damage. Theory F weakens if synthetic incidents remain rare, are rapidly neutralized, and perform no better than low-technology deception. The next study needs recipient estimates, recognition and behavioral evidence, correction reach, matched comparisons, and measurement of any lasting trust effect.</w:t>
      </w:r>
    </w:p>
    <w:p>
      <w:pPr>
        <w:keepLines w:val="0"/>
        <w:widowControl/>
        <w:spacing w:before="0" w:after="160" w:line="320" w:lineRule="auto"/>
        <w:jc w:val="left"/>
      </w:pPr>
      <w:r>
        <w:rPr>
          <w:rFonts w:ascii="Calibri" w:hAnsi="Calibri"/>
          <w:b w:val="0"/>
          <w:i w:val="0"/>
          <w:color w:val="1E2834"/>
          <w:sz w:val="22"/>
        </w:rPr>
        <w:t>The ethical boundary is firm. This work concerns defensive resilience and provenance. It must not become a manual for targeting, manipulation, impersonation, or evasion.</w:t>
      </w:r>
    </w:p>
    <w:p>
      <w:pPr>
        <w:pStyle w:val="Heading1"/>
        <w:keepNext/>
        <w:pageBreakBefore w:val="0"/>
        <w:spacing w:before="360" w:after="200"/>
      </w:pPr>
      <w:r>
        <w:rPr>
          <w:rFonts w:ascii="Calibri" w:hAnsi="Calibri"/>
          <w:b/>
          <w:i w:val="0"/>
          <w:color w:val="2E74B5"/>
          <w:sz w:val="32"/>
        </w:rPr>
        <w:t>Chapter Eleven. Fertility, Care, and Reproductive Agency</w:t>
      </w:r>
    </w:p>
    <w:p>
      <w:pPr>
        <w:keepLines w:val="0"/>
        <w:widowControl/>
        <w:spacing w:before="0" w:after="160" w:line="320" w:lineRule="auto"/>
        <w:jc w:val="left"/>
      </w:pPr>
      <w:r>
        <w:rPr>
          <w:rFonts w:ascii="Calibri" w:hAnsi="Calibri"/>
          <w:b w:val="0"/>
          <w:i w:val="0"/>
          <w:color w:val="1E2834"/>
          <w:sz w:val="22"/>
        </w:rPr>
        <w:t>Fertility is the project's most ethically sensitive case. The morally serious question is not how to make a population produce births. It is whether people can form the lives and families they have reason to choose.</w:t>
      </w:r>
    </w:p>
    <w:p>
      <w:pPr>
        <w:keepLines w:val="0"/>
        <w:widowControl/>
        <w:spacing w:before="0" w:after="160" w:line="320" w:lineRule="auto"/>
        <w:jc w:val="left"/>
      </w:pPr>
      <w:r>
        <w:rPr>
          <w:rFonts w:ascii="Calibri" w:hAnsi="Calibri"/>
          <w:b w:val="0"/>
          <w:i w:val="0"/>
          <w:color w:val="1E2834"/>
          <w:sz w:val="22"/>
        </w:rPr>
        <w:t>The United Nations Population Fund reframed the real fertility crisis as a crisis of reproductive agency. In its twenty twenty-five report, nearly one fifth of surveyed reproductive-age adults believed they would be unable to have the number of children they desired. Research from the Organisation for Economic Co-operation and Development on South Korea links extremely low fertility to career-family trade-offs, inflexible work, care, gender inequality, housing, education pressure, partnership, and changing expectations.</w:t>
      </w:r>
    </w:p>
    <w:p>
      <w:pPr>
        <w:keepLines w:val="0"/>
        <w:widowControl/>
        <w:spacing w:before="0" w:after="160" w:line="320" w:lineRule="auto"/>
        <w:jc w:val="left"/>
      </w:pPr>
      <w:r>
        <w:rPr>
          <w:rFonts w:ascii="Calibri" w:hAnsi="Calibri"/>
          <w:b w:val="0"/>
          <w:i w:val="0"/>
          <w:color w:val="1E2834"/>
          <w:sz w:val="22"/>
        </w:rPr>
        <w:t>These findings do not prove one universal mechanism. They show why the headline birth rate is the end of a causal chain rather than its beginning.</w:t>
      </w:r>
    </w:p>
    <w:p>
      <w:pPr>
        <w:keepLines w:val="0"/>
        <w:widowControl/>
        <w:spacing w:before="0" w:after="160" w:line="320" w:lineRule="auto"/>
        <w:jc w:val="left"/>
      </w:pPr>
      <w:r>
        <w:rPr>
          <w:rFonts w:ascii="Calibri" w:hAnsi="Calibri"/>
          <w:b w:val="0"/>
          <w:i w:val="0"/>
          <w:color w:val="1E2834"/>
          <w:sz w:val="22"/>
        </w:rPr>
        <w:t>Several distinctions are necessary. Desired fertility describes what people say they would choose under imagined conditions. Realized fertility describes what occurs under the constraints of partnership, biology, timing, work, money, care, policy, and contingency. Completed or cohort fertility helps distinguish delayed births from permanent non-occurrence, although the information arrives late. Unwanted fertility reminds us that a high birth rate can coexist with low agency. Constrained fertility includes both people who have fewer children than they want and people who have more. Care and time-use data reveal who privately absorbs social reproduction.</w:t>
      </w:r>
    </w:p>
    <w:p>
      <w:pPr>
        <w:keepLines w:val="0"/>
        <w:widowControl/>
        <w:spacing w:before="0" w:after="160" w:line="320" w:lineRule="auto"/>
        <w:jc w:val="left"/>
      </w:pPr>
      <w:r>
        <w:rPr>
          <w:rFonts w:ascii="Calibri" w:hAnsi="Calibri"/>
          <w:b w:val="0"/>
          <w:i w:val="0"/>
          <w:color w:val="1E2834"/>
          <w:sz w:val="22"/>
        </w:rPr>
        <w:t>South Korea supports the care and agency architecture. It shows the collision of careers, housing, education, gender, partnership expectations, and status. But comparison prevents overconfidence. Sweden and France show that generous support does not mechanically restore fertility. Hungary tests whether incentives and nationalist pronatalism change timing while preserving agency. Nigeria prevents the affluent-country mistake that high fertility means free choice. Turkey belongs in the next comparison because inflation, housing, care, gender, family norms, work, and future confidence intersect differently from both Northern Europe and East Asia.</w:t>
      </w:r>
    </w:p>
    <w:p>
      <w:pPr>
        <w:keepLines w:val="0"/>
        <w:widowControl/>
        <w:spacing w:before="0" w:after="160" w:line="320" w:lineRule="auto"/>
        <w:jc w:val="left"/>
      </w:pPr>
      <w:r>
        <w:rPr>
          <w:rFonts w:ascii="Calibri" w:hAnsi="Calibri"/>
          <w:b w:val="0"/>
          <w:i w:val="0"/>
          <w:color w:val="1E2834"/>
          <w:sz w:val="22"/>
        </w:rPr>
        <w:t>Theory G weakens if sustained low fertility remains equally strong under high reproductive agency, secure housing, supportive care, gender fairness, workable careers, and confidence in the future. It also weakens if a non-coercive fertility recovery occurs without improvement in any of those conditions.</w:t>
      </w:r>
    </w:p>
    <w:p>
      <w:pPr>
        <w:keepLines w:val="0"/>
        <w:widowControl/>
        <w:spacing w:before="0" w:after="160" w:line="320" w:lineRule="auto"/>
        <w:jc w:val="left"/>
      </w:pPr>
      <w:r>
        <w:rPr>
          <w:rFonts w:ascii="Calibri" w:hAnsi="Calibri"/>
          <w:b w:val="0"/>
          <w:i w:val="0"/>
          <w:color w:val="1E2834"/>
          <w:sz w:val="22"/>
        </w:rPr>
        <w:t>The proper outcome is not replacement-level fertility. It is agency. People must be free to choose no children, one child, several children, later parenthood, or another life. A system that demands births while privatizing care is not family-oriented. It is externalizing social reproduction onto individuals.</w:t>
      </w:r>
    </w:p>
    <w:p>
      <w:pPr>
        <w:pStyle w:val="Heading1"/>
        <w:keepNext/>
        <w:pageBreakBefore w:val="0"/>
        <w:spacing w:before="360" w:after="200"/>
      </w:pPr>
      <w:r>
        <w:rPr>
          <w:rFonts w:ascii="Calibri" w:hAnsi="Calibri"/>
          <w:b/>
          <w:i w:val="0"/>
          <w:color w:val="2E74B5"/>
          <w:sz w:val="32"/>
        </w:rPr>
        <w:t>Chapter Twelve. Meaning, Belief, and Artificial Authority</w:t>
      </w:r>
    </w:p>
    <w:p>
      <w:pPr>
        <w:keepLines w:val="0"/>
        <w:widowControl/>
        <w:spacing w:before="0" w:after="160" w:line="320" w:lineRule="auto"/>
        <w:jc w:val="left"/>
      </w:pPr>
      <w:r>
        <w:rPr>
          <w:rFonts w:ascii="Calibri" w:hAnsi="Calibri"/>
          <w:b w:val="0"/>
          <w:i w:val="0"/>
          <w:color w:val="1E2834"/>
          <w:sz w:val="22"/>
        </w:rPr>
        <w:t>Meaning is not a decorative module. People do not coordinate long-horizon sacrifice through information alone. They need accounts of what is real, what is sacred, who belongs, what suffering means, and which future deserves obligation.</w:t>
      </w:r>
    </w:p>
    <w:p>
      <w:pPr>
        <w:keepLines w:val="0"/>
        <w:widowControl/>
        <w:spacing w:before="0" w:after="160" w:line="320" w:lineRule="auto"/>
        <w:jc w:val="left"/>
      </w:pPr>
      <w:r>
        <w:rPr>
          <w:rFonts w:ascii="Calibri" w:hAnsi="Calibri"/>
          <w:b w:val="0"/>
          <w:i w:val="0"/>
          <w:color w:val="1E2834"/>
          <w:sz w:val="22"/>
        </w:rPr>
        <w:t>A systems theory that treats meaning as noise misunderstands the motivational and legitimating conditions of repair. Climate action, democratic patience, care, family formation, and truth practices all require commitments that exceed immediate reward.</w:t>
      </w:r>
    </w:p>
    <w:p>
      <w:pPr>
        <w:keepLines w:val="0"/>
        <w:widowControl/>
        <w:spacing w:before="0" w:after="160" w:line="320" w:lineRule="auto"/>
        <w:jc w:val="left"/>
      </w:pPr>
      <w:r>
        <w:rPr>
          <w:rFonts w:ascii="Calibri" w:hAnsi="Calibri"/>
          <w:b w:val="0"/>
          <w:i w:val="0"/>
          <w:color w:val="1E2834"/>
          <w:sz w:val="22"/>
        </w:rPr>
        <w:t>The project rejects the crude story that religion disappears and rational individuals remain. In many settings, institutional affiliation weakens or pluralizes while spiritual, therapeutic, political, national, ecological, conspiratorial, and technological forms recombine. The relevant question is how authority, ritual, trust, and community are reorganized.</w:t>
      </w:r>
    </w:p>
    <w:p>
      <w:pPr>
        <w:keepLines w:val="0"/>
        <w:widowControl/>
        <w:spacing w:before="0" w:after="160" w:line="320" w:lineRule="auto"/>
        <w:jc w:val="left"/>
      </w:pPr>
      <w:r>
        <w:rPr>
          <w:rFonts w:ascii="Calibri" w:hAnsi="Calibri"/>
          <w:b w:val="0"/>
          <w:i w:val="0"/>
          <w:color w:val="1E2834"/>
          <w:sz w:val="22"/>
        </w:rPr>
        <w:t>Recombination can be creative. People can leave coercive institutions, combine practices, find healing, and form plural communities. It can also be captured by markets. Meaning may be packaged through wellness, coaching, consumption, platform visibility, and charismatic intimacy. Political identity can absorb needs for purity, belonging, enemies, martyrdom, redemption, and apocalypse. Spiritual yearning and justified distrust can enter closed interpretive loops in which every correction becomes proof of the conspiracy.</w:t>
      </w:r>
    </w:p>
    <w:p>
      <w:pPr>
        <w:keepLines w:val="0"/>
        <w:widowControl/>
        <w:spacing w:before="0" w:after="160" w:line="320" w:lineRule="auto"/>
        <w:jc w:val="left"/>
      </w:pPr>
      <w:r>
        <w:rPr>
          <w:rFonts w:ascii="Calibri" w:hAnsi="Calibri"/>
          <w:b w:val="0"/>
          <w:i w:val="0"/>
          <w:color w:val="1E2834"/>
          <w:sz w:val="22"/>
        </w:rPr>
        <w:t>Artificial intelligence adds a new form of authority. A chatbot can simulate guidance, confession, companionship, and wisdom through personalization, constant availability, and apparent intelligence. This may help some people. It may also create dependency, false authority, personalized delusion, or intimacy without accountability, community, lineage, or embodied care.</w:t>
      </w:r>
    </w:p>
    <w:p>
      <w:pPr>
        <w:keepLines w:val="0"/>
        <w:widowControl/>
        <w:spacing w:before="0" w:after="160" w:line="320" w:lineRule="auto"/>
        <w:jc w:val="left"/>
      </w:pPr>
      <w:r>
        <w:rPr>
          <w:rFonts w:ascii="Calibri" w:hAnsi="Calibri"/>
          <w:b w:val="0"/>
          <w:i w:val="0"/>
          <w:color w:val="1E2834"/>
          <w:sz w:val="22"/>
        </w:rPr>
        <w:t>Traditional institutions must not be treated only as declining or oppressive. Religious and civic communities can provide care, ritual, moral limits, intergenerational memory, service, and durable trust. They may possess repair capacity that newer meaning markets lack.</w:t>
      </w:r>
    </w:p>
    <w:p>
      <w:pPr>
        <w:keepLines w:val="0"/>
        <w:widowControl/>
        <w:spacing w:before="0" w:after="160" w:line="320" w:lineRule="auto"/>
        <w:jc w:val="left"/>
      </w:pPr>
      <w:r>
        <w:rPr>
          <w:rFonts w:ascii="Calibri" w:hAnsi="Calibri"/>
          <w:b w:val="0"/>
          <w:i w:val="0"/>
          <w:color w:val="1E2834"/>
          <w:sz w:val="22"/>
        </w:rPr>
        <w:t>The difficult normative question is how plural societies can create durable orientation without returning to coercive belief monopoly. The answer is unlikely to be one shared creed. It may be a layered public ethic: rights that protect plurality, institutions that earn trust, rituals of verification and remembrance, common projects, local communities, and education capable of holding uncertainty without surrendering judgment.</w:t>
      </w:r>
    </w:p>
    <w:p>
      <w:pPr>
        <w:keepLines w:val="0"/>
        <w:widowControl/>
        <w:spacing w:before="0" w:after="160" w:line="320" w:lineRule="auto"/>
        <w:jc w:val="left"/>
      </w:pPr>
      <w:r>
        <w:rPr>
          <w:rFonts w:ascii="Calibri" w:hAnsi="Calibri"/>
          <w:b w:val="0"/>
          <w:i w:val="0"/>
          <w:color w:val="1E2834"/>
          <w:sz w:val="22"/>
        </w:rPr>
        <w:t>Theory E remains necessary but under-tested. Current evidence is strongest for changing affiliation and platform mediation in particular settings, especially the United States. It is not yet a global theory of meaning. The next research must compare societies with strong institutional religion, plural spirituality, different levels of platform dependence, and different repair capacities.</w:t>
      </w:r>
    </w:p>
    <w:p>
      <w:pPr>
        <w:pStyle w:val="Heading1"/>
        <w:keepNext/>
        <w:pageBreakBefore w:val="0"/>
        <w:spacing w:before="360" w:after="200"/>
      </w:pPr>
      <w:r>
        <w:rPr>
          <w:rFonts w:ascii="Calibri" w:hAnsi="Calibri"/>
          <w:b/>
          <w:i w:val="0"/>
          <w:color w:val="2E74B5"/>
          <w:sz w:val="32"/>
        </w:rPr>
        <w:t>Chapter Thirteen. What Survives, and What Remains Contested</w:t>
      </w:r>
    </w:p>
    <w:p>
      <w:pPr>
        <w:keepLines w:val="0"/>
        <w:widowControl/>
        <w:spacing w:before="0" w:after="160" w:line="320" w:lineRule="auto"/>
        <w:jc w:val="left"/>
      </w:pPr>
      <w:r>
        <w:rPr>
          <w:rFonts w:ascii="Calibri" w:hAnsi="Calibri"/>
          <w:b w:val="0"/>
          <w:i w:val="0"/>
          <w:color w:val="1E2834"/>
          <w:sz w:val="22"/>
        </w:rPr>
        <w:t>The deeper revision does not eliminate the current architecture. It changes the meaning of its survival.</w:t>
      </w:r>
    </w:p>
    <w:p>
      <w:pPr>
        <w:keepLines w:val="0"/>
        <w:widowControl/>
        <w:spacing w:before="0" w:after="160" w:line="320" w:lineRule="auto"/>
        <w:jc w:val="left"/>
      </w:pPr>
      <w:r>
        <w:rPr>
          <w:rFonts w:ascii="Calibri" w:hAnsi="Calibri"/>
          <w:b w:val="0"/>
          <w:i w:val="0"/>
          <w:color w:val="1E2834"/>
          <w:sz w:val="22"/>
        </w:rPr>
        <w:t>Theory D remains the provisional spine because it has the greatest explanatory breadth and the clearest public language. It is not yet the most precise or most falsifiable element. It survives on the condition that repair lag is divided into distinct mechanisms and that power is moved to the center.</w:t>
      </w:r>
    </w:p>
    <w:p>
      <w:pPr>
        <w:keepLines w:val="0"/>
        <w:widowControl/>
        <w:spacing w:before="0" w:after="160" w:line="320" w:lineRule="auto"/>
        <w:jc w:val="left"/>
      </w:pPr>
      <w:r>
        <w:rPr>
          <w:rFonts w:ascii="Calibri" w:hAnsi="Calibri"/>
          <w:b w:val="0"/>
          <w:i w:val="0"/>
          <w:color w:val="1E2834"/>
          <w:sz w:val="22"/>
        </w:rPr>
        <w:t>Theory E remains a required lens because material systems alone cannot explain salience, legitimacy, identity, and lived reality. Its weakness is evidence. It risks universalizing culturally specific changes in belief and meaning.</w:t>
      </w:r>
    </w:p>
    <w:p>
      <w:pPr>
        <w:keepLines w:val="0"/>
        <w:widowControl/>
        <w:spacing w:before="0" w:after="160" w:line="320" w:lineRule="auto"/>
        <w:jc w:val="left"/>
      </w:pPr>
      <w:r>
        <w:rPr>
          <w:rFonts w:ascii="Calibri" w:hAnsi="Calibri"/>
          <w:b w:val="0"/>
          <w:i w:val="0"/>
          <w:color w:val="1E2834"/>
          <w:sz w:val="22"/>
        </w:rPr>
        <w:t>Theory F remains a strong defensive module. It has a clear mechanism and useful falsifiers. Its weakness is the tendency to infer social effect from the existence of synthetic content.</w:t>
      </w:r>
    </w:p>
    <w:p>
      <w:pPr>
        <w:keepLines w:val="0"/>
        <w:widowControl/>
        <w:spacing w:before="0" w:after="160" w:line="320" w:lineRule="auto"/>
        <w:jc w:val="left"/>
      </w:pPr>
      <w:r>
        <w:rPr>
          <w:rFonts w:ascii="Calibri" w:hAnsi="Calibri"/>
          <w:b w:val="0"/>
          <w:i w:val="0"/>
          <w:color w:val="1E2834"/>
          <w:sz w:val="22"/>
        </w:rPr>
        <w:t>Theory G remains ethically and analytically strong. It correctly centers reproductive agency and care. Its major test is whether preference change explains more variation than structural constraint in some societies.</w:t>
      </w:r>
    </w:p>
    <w:p>
      <w:pPr>
        <w:keepLines w:val="0"/>
        <w:widowControl/>
        <w:spacing w:before="0" w:after="160" w:line="320" w:lineRule="auto"/>
        <w:jc w:val="left"/>
      </w:pPr>
      <w:r>
        <w:rPr>
          <w:rFonts w:ascii="Calibri" w:hAnsi="Calibri"/>
          <w:b w:val="0"/>
          <w:i w:val="0"/>
          <w:color w:val="1E2834"/>
          <w:sz w:val="22"/>
        </w:rPr>
        <w:t>Theories A, B, and C remain ancestor mechanisms. Acceleration and reward explain the platform environment but are historically narrow. Externalized substrate connects ecology, care, and hidden costs but risks stretching one metaphor across unlike domains. Differentiated systems explain institutional coordination but can naturalize obstruction and understate domination.</w:t>
      </w:r>
    </w:p>
    <w:p>
      <w:pPr>
        <w:keepLines w:val="0"/>
        <w:widowControl/>
        <w:spacing w:before="0" w:after="160" w:line="320" w:lineRule="auto"/>
        <w:jc w:val="left"/>
      </w:pPr>
      <w:r>
        <w:rPr>
          <w:rFonts w:ascii="Calibri" w:hAnsi="Calibri"/>
          <w:b w:val="0"/>
          <w:i w:val="0"/>
          <w:color w:val="1E2834"/>
          <w:sz w:val="22"/>
        </w:rPr>
        <w:t>The seven-round deliberation produced a clear decision. Keep Theory D as the provisional spine, but split its lag types and foreground power. Keep E, F, and G as required modules. Keep A, B, and C as mechanism libraries. Do not add another master theory. Advance through cases, claims, counter-cases, and falsifiers.</w:t>
      </w:r>
    </w:p>
    <w:p>
      <w:pPr>
        <w:keepLines w:val="0"/>
        <w:widowControl/>
        <w:spacing w:before="0" w:after="160" w:line="320" w:lineRule="auto"/>
        <w:jc w:val="left"/>
      </w:pPr>
      <w:r>
        <w:rPr>
          <w:rFonts w:ascii="Calibri" w:hAnsi="Calibri"/>
          <w:b w:val="0"/>
          <w:i w:val="0"/>
          <w:color w:val="1E2834"/>
          <w:sz w:val="22"/>
        </w:rPr>
        <w:t>The strongest dissent comes from political economy. Repair lag may be an effect of accumulation, ownership, class power, and organized obstruction rather than the deepest mechanism. In many cases, delay is not a failure of a neutral system. It is part of how the system distributes benefit.</w:t>
      </w:r>
    </w:p>
    <w:p>
      <w:pPr>
        <w:keepLines w:val="0"/>
        <w:widowControl/>
        <w:spacing w:before="0" w:after="160" w:line="320" w:lineRule="auto"/>
        <w:jc w:val="left"/>
      </w:pPr>
      <w:r>
        <w:rPr>
          <w:rFonts w:ascii="Calibri" w:hAnsi="Calibri"/>
          <w:b w:val="0"/>
          <w:i w:val="0"/>
          <w:color w:val="1E2834"/>
          <w:sz w:val="22"/>
        </w:rPr>
        <w:t>The normative dissent is equally important. Repair may preserve an oppressive order. Stability is not automatically desirable. Every intervention must be evaluated against autonomy, justice, dignity, ecological viability, truthfulness, and pluralism.</w:t>
      </w:r>
    </w:p>
    <w:p>
      <w:pPr>
        <w:keepLines w:val="0"/>
        <w:widowControl/>
        <w:spacing w:before="0" w:after="160" w:line="320" w:lineRule="auto"/>
        <w:jc w:val="left"/>
      </w:pPr>
      <w:r>
        <w:rPr>
          <w:rFonts w:ascii="Calibri" w:hAnsi="Calibri"/>
          <w:b w:val="0"/>
          <w:i w:val="0"/>
          <w:color w:val="1E2834"/>
          <w:sz w:val="22"/>
        </w:rPr>
        <w:t>There is also a conceptual dissent. Substrate and repair may become universal metaphors that flatten ecology, care, attention, trust, and meaning. The response must be domain-specific models, not stronger rhetoric.</w:t>
      </w:r>
    </w:p>
    <w:p>
      <w:pPr>
        <w:keepLines w:val="0"/>
        <w:widowControl/>
        <w:spacing w:before="0" w:after="160" w:line="320" w:lineRule="auto"/>
        <w:jc w:val="left"/>
      </w:pPr>
      <w:r>
        <w:rPr>
          <w:rFonts w:ascii="Calibri" w:hAnsi="Calibri"/>
          <w:b w:val="0"/>
          <w:i w:val="0"/>
          <w:color w:val="1E2834"/>
          <w:sz w:val="22"/>
        </w:rPr>
        <w:t>Finally, there is a methodological dissent. Simulated panels can produce authority theater. They may reproduce the model's assumptions while appearing plural. The safeguard is to label simulation clearly, preserve minority judgments, ground claims in sources, publish revision conditions, and seek external review from real experts.</w:t>
      </w:r>
    </w:p>
    <w:p>
      <w:pPr>
        <w:keepLines w:val="0"/>
        <w:widowControl/>
        <w:spacing w:before="0" w:after="160" w:line="320" w:lineRule="auto"/>
        <w:jc w:val="left"/>
      </w:pPr>
      <w:r>
        <w:rPr>
          <w:rFonts w:ascii="Calibri" w:hAnsi="Calibri"/>
          <w:b w:val="0"/>
          <w:i w:val="0"/>
          <w:color w:val="1E2834"/>
          <w:sz w:val="22"/>
        </w:rPr>
        <w:t>A living systems theory earns trust not by surviving every attack unchanged, but by showing how attack changes it.</w:t>
      </w:r>
    </w:p>
    <w:p>
      <w:pPr>
        <w:pStyle w:val="Heading1"/>
        <w:keepNext/>
        <w:pageBreakBefore w:val="0"/>
        <w:spacing w:before="360" w:after="200"/>
      </w:pPr>
      <w:r>
        <w:rPr>
          <w:rFonts w:ascii="Calibri" w:hAnsi="Calibri"/>
          <w:b/>
          <w:i w:val="0"/>
          <w:color w:val="2E74B5"/>
          <w:sz w:val="32"/>
        </w:rPr>
        <w:t>Chapter Fourteen. Where Repair Becomes Possible</w:t>
      </w:r>
    </w:p>
    <w:p>
      <w:pPr>
        <w:keepLines w:val="0"/>
        <w:widowControl/>
        <w:spacing w:before="0" w:after="160" w:line="320" w:lineRule="auto"/>
        <w:jc w:val="left"/>
      </w:pPr>
      <w:r>
        <w:rPr>
          <w:rFonts w:ascii="Calibri" w:hAnsi="Calibri"/>
          <w:b w:val="0"/>
          <w:i w:val="0"/>
          <w:color w:val="1E2834"/>
          <w:sz w:val="22"/>
        </w:rPr>
        <w:t>The theory should not end with diagnosis. The practical question is where repair becomes possible.</w:t>
      </w:r>
    </w:p>
    <w:p>
      <w:pPr>
        <w:keepLines w:val="0"/>
        <w:widowControl/>
        <w:spacing w:before="0" w:after="160" w:line="320" w:lineRule="auto"/>
        <w:jc w:val="left"/>
      </w:pPr>
      <w:r>
        <w:rPr>
          <w:rFonts w:ascii="Calibri" w:hAnsi="Calibri"/>
          <w:b w:val="0"/>
          <w:i w:val="0"/>
          <w:color w:val="1E2834"/>
          <w:sz w:val="22"/>
        </w:rPr>
        <w:t>At the first level, systems need buffers. Buffers create slack before thresholds are crossed. Examples include grid reserve, ecological refuges, emergency funds, institutional staffing, household savings, care leave, and community networks. Buffers are necessary, but they can also postpone structural change if they merely absorb damage.</w:t>
      </w:r>
    </w:p>
    <w:p>
      <w:pPr>
        <w:keepLines w:val="0"/>
        <w:widowControl/>
        <w:spacing w:before="0" w:after="160" w:line="320" w:lineRule="auto"/>
        <w:jc w:val="left"/>
      </w:pPr>
      <w:r>
        <w:rPr>
          <w:rFonts w:ascii="Calibri" w:hAnsi="Calibri"/>
          <w:b w:val="0"/>
          <w:i w:val="0"/>
          <w:color w:val="1E2834"/>
          <w:sz w:val="22"/>
        </w:rPr>
        <w:t>At the second level, systems need credible feedback. Monitoring, verification, provenance, incident timelines, and rapid correction can shorten epistemic lag. Feedback can also become surveillance or create false confidence in incomplete metrics.</w:t>
      </w:r>
    </w:p>
    <w:p>
      <w:pPr>
        <w:keepLines w:val="0"/>
        <w:widowControl/>
        <w:spacing w:before="0" w:after="160" w:line="320" w:lineRule="auto"/>
        <w:jc w:val="left"/>
      </w:pPr>
      <w:r>
        <w:rPr>
          <w:rFonts w:ascii="Calibri" w:hAnsi="Calibri"/>
          <w:b w:val="0"/>
          <w:i w:val="0"/>
          <w:color w:val="1E2834"/>
          <w:sz w:val="22"/>
        </w:rPr>
        <w:t>At the third level, incentives must connect visible success with substrate replenishment. Carbon rules, maintenance budgets, care support, and platform-ranking reform can change what the system rewards. Incentives are vulnerable to gaming and burden shifting.</w:t>
      </w:r>
    </w:p>
    <w:p>
      <w:pPr>
        <w:keepLines w:val="0"/>
        <w:widowControl/>
        <w:spacing w:before="0" w:after="160" w:line="320" w:lineRule="auto"/>
        <w:jc w:val="left"/>
      </w:pPr>
      <w:r>
        <w:rPr>
          <w:rFonts w:ascii="Calibri" w:hAnsi="Calibri"/>
          <w:b w:val="0"/>
          <w:i w:val="0"/>
          <w:color w:val="1E2834"/>
          <w:sz w:val="22"/>
        </w:rPr>
        <w:t>At the fourth level, differentiated institutions need interoperability. Joint protocols, boundary organizations, shared evidence standards, and cross-sector decision forums can help science, law, markets, politics, and communities translate across codes. Coordination structures become empty bureaucracy if they lack authority.</w:t>
      </w:r>
    </w:p>
    <w:p>
      <w:pPr>
        <w:keepLines w:val="0"/>
        <w:widowControl/>
        <w:spacing w:before="0" w:after="160" w:line="320" w:lineRule="auto"/>
        <w:jc w:val="left"/>
      </w:pPr>
      <w:r>
        <w:rPr>
          <w:rFonts w:ascii="Calibri" w:hAnsi="Calibri"/>
          <w:b w:val="0"/>
          <w:i w:val="0"/>
          <w:color w:val="1E2834"/>
          <w:sz w:val="22"/>
        </w:rPr>
        <w:t>At the fifth level, power must be addressed. Transparency, competition, countervailing power, enforcement, independent funding, and rights can reduce strategic obstruction and externalization. Power reform carries its own risk of partisan capture and coercive overreach.</w:t>
      </w:r>
    </w:p>
    <w:p>
      <w:pPr>
        <w:keepLines w:val="0"/>
        <w:widowControl/>
        <w:spacing w:before="0" w:after="160" w:line="320" w:lineRule="auto"/>
        <w:jc w:val="left"/>
      </w:pPr>
      <w:r>
        <w:rPr>
          <w:rFonts w:ascii="Calibri" w:hAnsi="Calibri"/>
          <w:b w:val="0"/>
          <w:i w:val="0"/>
          <w:color w:val="1E2834"/>
          <w:sz w:val="22"/>
        </w:rPr>
        <w:t>At the sixth level, goals must change. A system may need to move from throughput to resilience, from birth targets to reproductive agency, from engagement to reflective value, and from short-term output to maintenance. The political question is who chooses the goal and whose values count.</w:t>
      </w:r>
    </w:p>
    <w:p>
      <w:pPr>
        <w:keepLines w:val="0"/>
        <w:widowControl/>
        <w:spacing w:before="0" w:after="160" w:line="320" w:lineRule="auto"/>
        <w:jc w:val="left"/>
      </w:pPr>
      <w:r>
        <w:rPr>
          <w:rFonts w:ascii="Calibri" w:hAnsi="Calibri"/>
          <w:b w:val="0"/>
          <w:i w:val="0"/>
          <w:color w:val="1E2834"/>
          <w:sz w:val="22"/>
        </w:rPr>
        <w:t>At the seventh and deepest level, the paradigm changes. Substrates are no longer treated as free. People are no longer treated as components. Maintenance, reciprocity, stewardship, dignity, pluralism, and intergenerational obligation become central. Paradigm change is powerful and dangerous because it can become a new moral monopoly.</w:t>
      </w:r>
    </w:p>
    <w:p>
      <w:pPr>
        <w:keepLines w:val="0"/>
        <w:widowControl/>
        <w:spacing w:before="0" w:after="160" w:line="320" w:lineRule="auto"/>
        <w:jc w:val="left"/>
      </w:pPr>
      <w:r>
        <w:rPr>
          <w:rFonts w:ascii="Calibri" w:hAnsi="Calibri"/>
          <w:b w:val="0"/>
          <w:i w:val="0"/>
          <w:color w:val="1E2834"/>
          <w:sz w:val="22"/>
        </w:rPr>
        <w:t>A theory of repair must therefore ask three questions at once. The causal question is where the loop fails. The political question is who has the right and power to change it. The ethical question is what must not be sacrificed in the name of effectiveness.</w:t>
      </w:r>
    </w:p>
    <w:p>
      <w:pPr>
        <w:keepLines w:val="0"/>
        <w:widowControl/>
        <w:spacing w:before="0" w:after="160" w:line="320" w:lineRule="auto"/>
        <w:jc w:val="left"/>
      </w:pPr>
      <w:r>
        <w:rPr>
          <w:rFonts w:ascii="Calibri" w:hAnsi="Calibri"/>
          <w:b w:val="0"/>
          <w:i w:val="0"/>
          <w:color w:val="1E2834"/>
          <w:sz w:val="22"/>
        </w:rPr>
        <w:t>Repair capacity is not resilience for its own sake. A society should not become better at preserving a damaging system. The goal is adaptive capacity under rights, justice, truthfulness, and ecological limits.</w:t>
      </w:r>
    </w:p>
    <w:p>
      <w:pPr>
        <w:pStyle w:val="Heading1"/>
        <w:keepNext/>
        <w:pageBreakBefore w:val="0"/>
        <w:spacing w:before="360" w:after="200"/>
      </w:pPr>
      <w:r>
        <w:rPr>
          <w:rFonts w:ascii="Calibri" w:hAnsi="Calibri"/>
          <w:b/>
          <w:i w:val="0"/>
          <w:color w:val="2E74B5"/>
          <w:sz w:val="32"/>
        </w:rPr>
        <w:t>Chapter Fifteen. The Research Program From Here</w:t>
      </w:r>
    </w:p>
    <w:p>
      <w:pPr>
        <w:keepLines w:val="0"/>
        <w:widowControl/>
        <w:spacing w:before="0" w:after="160" w:line="320" w:lineRule="auto"/>
        <w:jc w:val="left"/>
      </w:pPr>
      <w:r>
        <w:rPr>
          <w:rFonts w:ascii="Calibri" w:hAnsi="Calibri"/>
          <w:b w:val="0"/>
          <w:i w:val="0"/>
          <w:color w:val="1E2834"/>
          <w:sz w:val="22"/>
        </w:rPr>
        <w:t>Uncommon Reality no longer needs more conceptual breadth. It needs disciplined variation: cases in which repair succeeds or fails for different reasons, claims that can lose confidence, and reviewers capable of identifying what the project cannot see from inside its own language.</w:t>
      </w:r>
    </w:p>
    <w:p>
      <w:pPr>
        <w:keepLines w:val="0"/>
        <w:widowControl/>
        <w:spacing w:before="0" w:after="160" w:line="320" w:lineRule="auto"/>
        <w:jc w:val="left"/>
      </w:pPr>
      <w:r>
        <w:rPr>
          <w:rFonts w:ascii="Calibri" w:hAnsi="Calibri"/>
          <w:b w:val="0"/>
          <w:i w:val="0"/>
          <w:color w:val="1E2834"/>
          <w:sz w:val="22"/>
        </w:rPr>
        <w:t>The first priority is to operationalize repair episodes. At least three domains should use the same stage model while defining transparent, domain-specific indicators. Cross-domain scores should remain ordinal until stronger evidence justifies more precision.</w:t>
      </w:r>
    </w:p>
    <w:p>
      <w:pPr>
        <w:keepLines w:val="0"/>
        <w:widowControl/>
        <w:spacing w:before="0" w:after="160" w:line="320" w:lineRule="auto"/>
        <w:jc w:val="left"/>
      </w:pPr>
      <w:r>
        <w:rPr>
          <w:rFonts w:ascii="Calibri" w:hAnsi="Calibri"/>
          <w:b w:val="0"/>
          <w:i w:val="0"/>
          <w:color w:val="1E2834"/>
          <w:sz w:val="22"/>
        </w:rPr>
        <w:t>The second priority is paired comparison. Climate delay should be compared with ozone repair. Synthetic deception should be compared with matched low-technology deception. Care and fertility systems with different levels of support, agency, and cultural change should be studied as both success and failure cases.</w:t>
      </w:r>
    </w:p>
    <w:p>
      <w:pPr>
        <w:keepLines w:val="0"/>
        <w:widowControl/>
        <w:spacing w:before="0" w:after="160" w:line="320" w:lineRule="auto"/>
        <w:jc w:val="left"/>
      </w:pPr>
      <w:r>
        <w:rPr>
          <w:rFonts w:ascii="Calibri" w:hAnsi="Calibri"/>
          <w:b w:val="0"/>
          <w:i w:val="0"/>
          <w:color w:val="1E2834"/>
          <w:sz w:val="22"/>
        </w:rPr>
        <w:t>The third priority is power mapping. Every case should identify ownership, benefit, veto points, cost displacement, enforcement, and evidence for strategic obstruction. Coordination failure should never be used as polite language for domination.</w:t>
      </w:r>
    </w:p>
    <w:p>
      <w:pPr>
        <w:keepLines w:val="0"/>
        <w:widowControl/>
        <w:spacing w:before="0" w:after="160" w:line="320" w:lineRule="auto"/>
        <w:jc w:val="left"/>
      </w:pPr>
      <w:r>
        <w:rPr>
          <w:rFonts w:ascii="Calibri" w:hAnsi="Calibri"/>
          <w:b w:val="0"/>
          <w:i w:val="0"/>
          <w:color w:val="1E2834"/>
          <w:sz w:val="22"/>
        </w:rPr>
        <w:t>The fourth priority is preregistration. The top claims should state expected patterns, rival explanations, confounders, and observations that would reduce confidence before the next case is examined.</w:t>
      </w:r>
    </w:p>
    <w:p>
      <w:pPr>
        <w:keepLines w:val="0"/>
        <w:widowControl/>
        <w:spacing w:before="0" w:after="160" w:line="320" w:lineRule="auto"/>
        <w:jc w:val="left"/>
      </w:pPr>
      <w:r>
        <w:rPr>
          <w:rFonts w:ascii="Calibri" w:hAnsi="Calibri"/>
          <w:b w:val="0"/>
          <w:i w:val="0"/>
          <w:color w:val="1E2834"/>
          <w:sz w:val="22"/>
        </w:rPr>
        <w:t>The fifth priority is comparative expansion. Turkey and at least four other non-Western settings should appear as substantive cases, not decorative examples. Intellectual histories should also be situated rather than mined for convenient similarities.</w:t>
      </w:r>
    </w:p>
    <w:p>
      <w:pPr>
        <w:keepLines w:val="0"/>
        <w:widowControl/>
        <w:spacing w:before="0" w:after="160" w:line="320" w:lineRule="auto"/>
        <w:jc w:val="left"/>
      </w:pPr>
      <w:r>
        <w:rPr>
          <w:rFonts w:ascii="Calibri" w:hAnsi="Calibri"/>
          <w:b w:val="0"/>
          <w:i w:val="0"/>
          <w:color w:val="1E2834"/>
          <w:sz w:val="22"/>
        </w:rPr>
        <w:t>The sixth priority is real expert review. Systems history, political economy, climate policy, demography and care, media forensics, non-Western social theory, and philosophy of science should all be represented. Objections, responses, and accepted changes should become part of the public record.</w:t>
      </w:r>
    </w:p>
    <w:p>
      <w:pPr>
        <w:keepLines w:val="0"/>
        <w:widowControl/>
        <w:spacing w:before="0" w:after="160" w:line="320" w:lineRule="auto"/>
        <w:jc w:val="left"/>
      </w:pPr>
      <w:r>
        <w:rPr>
          <w:rFonts w:ascii="Calibri" w:hAnsi="Calibri"/>
          <w:b w:val="0"/>
          <w:i w:val="0"/>
          <w:color w:val="1E2834"/>
          <w:sz w:val="22"/>
        </w:rPr>
        <w:t>The seventh priority is a source and confidence map. Every public claim should display its source type, freshness, contradictory evidence, current status, confidence, and revision history.</w:t>
      </w:r>
    </w:p>
    <w:p>
      <w:pPr>
        <w:keepLines w:val="0"/>
        <w:widowControl/>
        <w:spacing w:before="0" w:after="160" w:line="320" w:lineRule="auto"/>
        <w:jc w:val="left"/>
      </w:pPr>
      <w:r>
        <w:rPr>
          <w:rFonts w:ascii="Calibri" w:hAnsi="Calibri"/>
          <w:b w:val="0"/>
          <w:i w:val="0"/>
          <w:color w:val="1E2834"/>
          <w:sz w:val="22"/>
        </w:rPr>
        <w:t>The final priority is a public teaching layer. A reader should be able to enter through one sentence, one case, one diagram, or one claim and reach the same method and safeguards. The project should remain navigable without becoming simplistic.</w:t>
      </w:r>
    </w:p>
    <w:p>
      <w:pPr>
        <w:pStyle w:val="Heading1"/>
        <w:keepNext/>
        <w:pageBreakBefore w:val="0"/>
        <w:spacing w:before="360" w:after="200"/>
      </w:pPr>
      <w:r>
        <w:rPr>
          <w:rFonts w:ascii="Calibri" w:hAnsi="Calibri"/>
          <w:b/>
          <w:i w:val="0"/>
          <w:color w:val="2E74B5"/>
          <w:sz w:val="32"/>
        </w:rPr>
        <w:t>Closing. Less a Cathedral, More a Repair Commons</w:t>
      </w:r>
    </w:p>
    <w:p>
      <w:pPr>
        <w:keepLines w:val="0"/>
        <w:widowControl/>
        <w:spacing w:before="0" w:after="160" w:line="320" w:lineRule="auto"/>
        <w:jc w:val="left"/>
      </w:pPr>
      <w:r>
        <w:rPr>
          <w:rFonts w:ascii="Calibri" w:hAnsi="Calibri"/>
          <w:b w:val="0"/>
          <w:i w:val="0"/>
          <w:color w:val="1E2834"/>
          <w:sz w:val="22"/>
        </w:rPr>
        <w:t>The most meaningful version of Repair-Lag Systems Theory is not a theory that says the world is breaking faster than we can fix it. That sentence is only the threshold.</w:t>
      </w:r>
    </w:p>
    <w:p>
      <w:pPr>
        <w:keepLines w:val="0"/>
        <w:widowControl/>
        <w:spacing w:before="0" w:after="160" w:line="320" w:lineRule="auto"/>
        <w:jc w:val="left"/>
      </w:pPr>
      <w:r>
        <w:rPr>
          <w:rFonts w:ascii="Calibri" w:hAnsi="Calibri"/>
          <w:b w:val="0"/>
          <w:i w:val="0"/>
          <w:color w:val="1E2834"/>
          <w:sz w:val="22"/>
        </w:rPr>
        <w:t>The deeper theory asks how a civilization can become extraordinarily capable at production, computation, extraction, and communication while becoming comparatively weak at maintaining the conditions that make those capabilities livable.</w:t>
      </w:r>
    </w:p>
    <w:p>
      <w:pPr>
        <w:keepLines w:val="0"/>
        <w:widowControl/>
        <w:spacing w:before="0" w:after="160" w:line="320" w:lineRule="auto"/>
        <w:jc w:val="left"/>
      </w:pPr>
      <w:r>
        <w:rPr>
          <w:rFonts w:ascii="Calibri" w:hAnsi="Calibri"/>
          <w:b w:val="0"/>
          <w:i w:val="0"/>
          <w:color w:val="1E2834"/>
          <w:sz w:val="22"/>
        </w:rPr>
        <w:t>Its answer is not one cause. Repair fails when signals cannot become shared facts. When facts cannot acquire legitimacy. When institutions cannot translate across codes. When actors cannot agree on costs. When powerful beneficiaries block change. When care is privatized. When attention is captured. When meaning narrows around enemies. And when symbolic action replaces material intervention.</w:t>
      </w:r>
    </w:p>
    <w:p>
      <w:pPr>
        <w:keepLines w:val="0"/>
        <w:widowControl/>
        <w:spacing w:before="0" w:after="160" w:line="320" w:lineRule="auto"/>
        <w:jc w:val="left"/>
      </w:pPr>
      <w:r>
        <w:rPr>
          <w:rFonts w:ascii="Calibri" w:hAnsi="Calibri"/>
          <w:b w:val="0"/>
          <w:i w:val="0"/>
          <w:color w:val="1E2834"/>
          <w:sz w:val="22"/>
        </w:rPr>
        <w:t>But repair also succeeds. It succeeds when feedback is credible, practical alternatives exist, costs are negotiated, power is constrained, implementation can be monitored, institutions can learn, and people can see themselves in a future worth maintaining.</w:t>
      </w:r>
    </w:p>
    <w:p>
      <w:pPr>
        <w:keepLines w:val="0"/>
        <w:widowControl/>
        <w:spacing w:before="0" w:after="160" w:line="320" w:lineRule="auto"/>
        <w:jc w:val="left"/>
      </w:pPr>
      <w:r>
        <w:rPr>
          <w:rFonts w:ascii="Calibri" w:hAnsi="Calibri"/>
          <w:b w:val="0"/>
          <w:i w:val="0"/>
          <w:color w:val="1E2834"/>
          <w:sz w:val="22"/>
        </w:rPr>
        <w:t>A living systems theory should study repair capacity with the same intensity with which it studies collapse. It should not end interpretation or disagreement. It should make claims inspectable, values explicit, evidence traceable, and dissent durable.</w:t>
      </w:r>
    </w:p>
    <w:p>
      <w:pPr>
        <w:keepLines w:val="0"/>
        <w:widowControl/>
        <w:spacing w:before="0" w:after="160" w:line="320" w:lineRule="auto"/>
        <w:jc w:val="left"/>
      </w:pPr>
      <w:r>
        <w:rPr>
          <w:rFonts w:ascii="Calibri" w:hAnsi="Calibri"/>
          <w:b w:val="0"/>
          <w:i w:val="0"/>
          <w:color w:val="1E2834"/>
          <w:sz w:val="22"/>
        </w:rPr>
        <w:t>The project should remain less a cathedral than a repair commons: a place where multiple perspectives can meet without pretending to become one; where the map is strong enough to guide action and open enough to change when reality refuses it.</w:t>
      </w:r>
    </w:p>
    <w:p>
      <w:pPr>
        <w:keepLines w:val="0"/>
        <w:widowControl/>
        <w:spacing w:before="0" w:after="160" w:line="320" w:lineRule="auto"/>
        <w:jc w:val="left"/>
      </w:pPr>
      <w:r>
        <w:rPr>
          <w:rFonts w:ascii="Calibri" w:hAnsi="Calibri"/>
          <w:b w:val="0"/>
          <w:i w:val="0"/>
          <w:color w:val="1E2834"/>
          <w:sz w:val="22"/>
        </w:rPr>
        <w:t>This concludes the narration.</w:t>
      </w:r>
    </w:p>
    <w:sectPr w:rsidR="00FC693F" w:rsidRPr="0006063C" w:rsidSect="00034616">
      <w:headerReference w:type="default" r:id="rId9"/>
      <w:footerReference w:type="default" r:id="rId1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before="0" w:after="160" w:line="320" w:lineRule="auto"/>
    </w:pPr>
    <w:rPr>
      <w:rFonts w:ascii="Calibri" w:hAnsi="Calibri"/>
      <w:color w:val="1E2834"/>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Calibri" w:hAnsi="Calibri"/>
      <w:b/>
      <w:bCs/>
      <w:color w:val="2E74B5"/>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Uncommon Reality - Systems Theory: From Order to Repair - Narration Edition for Peech</dc:title>
  <dc:subject>Audio-friendly narration edition of the Uncommon Reality systems-theory deepening report</dc:subject>
  <dc:creator>Hulki Okan Tabak</dc:creator>
  <cp:keywords>systems theory, repair lag, uncommon reality, narration, peech</cp:keywords>
  <dc:description>Continuous prose edition without tables, formulas, URLs, running headers, or footers.</dc:description>
  <cp:lastModifiedBy/>
  <cp:revision>1</cp:revision>
  <dcterms:created xsi:type="dcterms:W3CDTF">2013-12-23T23:15:00Z</dcterms:created>
  <dcterms:modified xsi:type="dcterms:W3CDTF">2013-12-23T23:15:00Z</dcterms:modified>
  <cp:category/>
</cp:coreProperties>
</file>